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AE2B8" w14:textId="7764A37E" w:rsidR="000577D6" w:rsidRDefault="000F4D1E" w:rsidP="000577D6">
      <w:pPr>
        <w:jc w:val="right"/>
        <w:rPr>
          <w:sz w:val="24"/>
          <w:szCs w:val="24"/>
        </w:rPr>
      </w:pPr>
      <w:bookmarkStart w:id="0" w:name="_GoBack"/>
      <w:bookmarkEnd w:id="0"/>
      <w:r>
        <w:rPr>
          <w:sz w:val="24"/>
          <w:szCs w:val="24"/>
        </w:rPr>
        <w:t>DRAFT</w:t>
      </w:r>
    </w:p>
    <w:p w14:paraId="1643BBF3" w14:textId="77777777" w:rsidR="00487BE5" w:rsidRDefault="00487BE5" w:rsidP="00251411">
      <w:pPr>
        <w:rPr>
          <w:rFonts w:ascii="Arial" w:hAnsi="Arial" w:cs="Arial"/>
          <w:b/>
          <w:sz w:val="24"/>
          <w:szCs w:val="24"/>
        </w:rPr>
      </w:pPr>
    </w:p>
    <w:p w14:paraId="1643BBF4" w14:textId="77777777" w:rsidR="00B965D6" w:rsidRPr="00B965D6" w:rsidRDefault="002940AA" w:rsidP="00B965D6">
      <w:pPr>
        <w:jc w:val="center"/>
        <w:rPr>
          <w:rFonts w:ascii="Arial" w:hAnsi="Arial" w:cs="Arial"/>
          <w:b/>
          <w:sz w:val="24"/>
          <w:szCs w:val="24"/>
        </w:rPr>
      </w:pPr>
      <w:r>
        <w:rPr>
          <w:rFonts w:ascii="Arial" w:hAnsi="Arial" w:cs="Arial"/>
          <w:b/>
          <w:sz w:val="24"/>
          <w:szCs w:val="24"/>
        </w:rPr>
        <w:t>ONTARIO ENERGY BOARD</w:t>
      </w:r>
    </w:p>
    <w:p w14:paraId="6CA021A5" w14:textId="77777777" w:rsidR="000577D6" w:rsidRPr="000577D6" w:rsidRDefault="000577D6" w:rsidP="000577D6">
      <w:pPr>
        <w:jc w:val="center"/>
        <w:rPr>
          <w:rFonts w:ascii="Arial" w:hAnsi="Arial" w:cs="Arial"/>
          <w:b/>
          <w:sz w:val="24"/>
          <w:szCs w:val="24"/>
        </w:rPr>
      </w:pPr>
      <w:r w:rsidRPr="000577D6">
        <w:rPr>
          <w:rFonts w:ascii="Arial" w:hAnsi="Arial" w:cs="Arial"/>
          <w:b/>
          <w:sz w:val="24"/>
          <w:szCs w:val="24"/>
        </w:rPr>
        <w:t>EB-2018-0287 &amp; EB-2018-0288</w:t>
      </w:r>
    </w:p>
    <w:p w14:paraId="1643BBF6" w14:textId="77777777" w:rsidR="00487BE5" w:rsidRDefault="00487BE5">
      <w:pPr>
        <w:rPr>
          <w:rFonts w:ascii="Arial" w:hAnsi="Arial" w:cs="Arial"/>
          <w:sz w:val="24"/>
          <w:szCs w:val="24"/>
        </w:rPr>
      </w:pPr>
    </w:p>
    <w:p w14:paraId="1643BBF7" w14:textId="77777777" w:rsidR="00487BE5" w:rsidRDefault="00487BE5">
      <w:pPr>
        <w:rPr>
          <w:rFonts w:ascii="Arial" w:hAnsi="Arial" w:cs="Arial"/>
          <w:sz w:val="24"/>
          <w:szCs w:val="24"/>
        </w:rPr>
      </w:pPr>
    </w:p>
    <w:p w14:paraId="1643BBF8" w14:textId="77777777" w:rsidR="00487BE5" w:rsidRPr="001259BE" w:rsidRDefault="00487BE5" w:rsidP="00487BE5">
      <w:pPr>
        <w:numPr>
          <w:ilvl w:val="12"/>
          <w:numId w:val="0"/>
        </w:numPr>
        <w:spacing w:after="0" w:line="240" w:lineRule="auto"/>
        <w:rPr>
          <w:b/>
          <w:bCs/>
        </w:rPr>
      </w:pPr>
    </w:p>
    <w:p w14:paraId="1643BBF9" w14:textId="77777777" w:rsidR="00487BE5" w:rsidRPr="001259BE" w:rsidRDefault="00487BE5" w:rsidP="00487BE5">
      <w:pPr>
        <w:numPr>
          <w:ilvl w:val="12"/>
          <w:numId w:val="0"/>
        </w:numPr>
        <w:spacing w:after="0" w:line="240" w:lineRule="auto"/>
        <w:rPr>
          <w:b/>
          <w:bCs/>
        </w:rPr>
      </w:pPr>
    </w:p>
    <w:p w14:paraId="1643BBFA" w14:textId="77777777" w:rsidR="00487BE5" w:rsidRDefault="00487BE5" w:rsidP="00487BE5">
      <w:pPr>
        <w:numPr>
          <w:ilvl w:val="12"/>
          <w:numId w:val="0"/>
        </w:numPr>
        <w:pBdr>
          <w:top w:val="single" w:sz="4" w:space="1" w:color="auto"/>
        </w:pBdr>
        <w:spacing w:after="0" w:line="240" w:lineRule="auto"/>
        <w:rPr>
          <w:b/>
          <w:bCs/>
        </w:rPr>
      </w:pPr>
    </w:p>
    <w:p w14:paraId="1643BBFB" w14:textId="77777777" w:rsidR="00487BE5" w:rsidRPr="001259BE" w:rsidRDefault="00487BE5" w:rsidP="00487BE5">
      <w:pPr>
        <w:numPr>
          <w:ilvl w:val="12"/>
          <w:numId w:val="0"/>
        </w:numPr>
        <w:spacing w:after="0" w:line="240" w:lineRule="auto"/>
        <w:rPr>
          <w:b/>
          <w:bCs/>
        </w:rPr>
      </w:pPr>
    </w:p>
    <w:p w14:paraId="1643BBFC" w14:textId="197CCA9E" w:rsidR="00487BE5" w:rsidRDefault="00487BE5" w:rsidP="00487BE5">
      <w:pPr>
        <w:spacing w:after="0" w:line="240" w:lineRule="auto"/>
        <w:jc w:val="center"/>
        <w:rPr>
          <w:b/>
          <w:sz w:val="32"/>
          <w:szCs w:val="32"/>
        </w:rPr>
      </w:pPr>
      <w:r w:rsidRPr="002940AA">
        <w:rPr>
          <w:rFonts w:ascii="Arial" w:hAnsi="Arial" w:cs="Arial"/>
          <w:b/>
          <w:sz w:val="24"/>
          <w:szCs w:val="24"/>
        </w:rPr>
        <w:t>POLLUTION PROBE</w:t>
      </w:r>
      <w:r>
        <w:rPr>
          <w:rFonts w:ascii="Arial" w:hAnsi="Arial" w:cs="Arial"/>
          <w:b/>
          <w:sz w:val="24"/>
          <w:szCs w:val="24"/>
        </w:rPr>
        <w:t xml:space="preserve"> </w:t>
      </w:r>
      <w:r w:rsidR="000577D6">
        <w:rPr>
          <w:rFonts w:ascii="Arial" w:hAnsi="Arial" w:cs="Arial"/>
          <w:b/>
          <w:sz w:val="24"/>
          <w:szCs w:val="24"/>
        </w:rPr>
        <w:t>POST-</w:t>
      </w:r>
      <w:r w:rsidR="00434F44">
        <w:rPr>
          <w:rFonts w:ascii="Arial" w:hAnsi="Arial" w:cs="Arial"/>
          <w:b/>
          <w:sz w:val="24"/>
          <w:szCs w:val="24"/>
        </w:rPr>
        <w:t>OEB STAFF PRESENTATION</w:t>
      </w:r>
      <w:r w:rsidR="000577D6">
        <w:rPr>
          <w:rFonts w:ascii="Arial" w:hAnsi="Arial" w:cs="Arial"/>
          <w:b/>
          <w:sz w:val="24"/>
          <w:szCs w:val="24"/>
        </w:rPr>
        <w:t xml:space="preserve"> SUBMISSION</w:t>
      </w:r>
      <w:r w:rsidRPr="002940AA">
        <w:rPr>
          <w:rFonts w:ascii="Arial" w:hAnsi="Arial" w:cs="Arial"/>
          <w:b/>
          <w:sz w:val="24"/>
          <w:szCs w:val="24"/>
        </w:rPr>
        <w:t xml:space="preserve"> IN REGARD TO </w:t>
      </w:r>
      <w:r w:rsidR="000577D6">
        <w:rPr>
          <w:rFonts w:ascii="Arial" w:hAnsi="Arial" w:cs="Arial"/>
          <w:b/>
          <w:sz w:val="24"/>
          <w:szCs w:val="24"/>
        </w:rPr>
        <w:t>UTILITY REMUNERATION AND RESPONDING TO DISTRIBUTED ENERGY RESOURCES</w:t>
      </w:r>
      <w:r>
        <w:rPr>
          <w:rFonts w:ascii="Arial" w:hAnsi="Arial" w:cs="Arial"/>
          <w:b/>
          <w:sz w:val="24"/>
          <w:szCs w:val="24"/>
        </w:rPr>
        <w:t xml:space="preserve"> </w:t>
      </w:r>
    </w:p>
    <w:p w14:paraId="1643BBFD" w14:textId="77777777" w:rsidR="00487BE5" w:rsidRPr="001259BE" w:rsidRDefault="00487BE5" w:rsidP="00487BE5">
      <w:pPr>
        <w:spacing w:after="0" w:line="240" w:lineRule="auto"/>
        <w:jc w:val="center"/>
      </w:pPr>
    </w:p>
    <w:p w14:paraId="1643BBFE" w14:textId="77777777" w:rsidR="00487BE5" w:rsidRPr="001259BE" w:rsidRDefault="00487BE5" w:rsidP="00487BE5">
      <w:pPr>
        <w:pBdr>
          <w:bottom w:val="single" w:sz="4" w:space="1" w:color="auto"/>
        </w:pBdr>
        <w:spacing w:after="0" w:line="240" w:lineRule="auto"/>
        <w:jc w:val="center"/>
      </w:pPr>
    </w:p>
    <w:p w14:paraId="1643BBFF" w14:textId="77777777" w:rsidR="00487BE5" w:rsidRDefault="00487BE5" w:rsidP="00487BE5">
      <w:pPr>
        <w:spacing w:after="0" w:line="240" w:lineRule="auto"/>
        <w:jc w:val="center"/>
      </w:pPr>
    </w:p>
    <w:p w14:paraId="1643BC00" w14:textId="77777777" w:rsidR="00487BE5" w:rsidRDefault="00487BE5" w:rsidP="00487BE5">
      <w:pPr>
        <w:pStyle w:val="cit"/>
        <w:keepNext/>
        <w:keepLines/>
        <w:numPr>
          <w:ilvl w:val="12"/>
          <w:numId w:val="0"/>
        </w:numPr>
        <w:tabs>
          <w:tab w:val="left" w:pos="4320"/>
          <w:tab w:val="right" w:pos="8640"/>
        </w:tabs>
        <w:spacing w:before="0" w:line="240" w:lineRule="auto"/>
        <w:rPr>
          <w:b/>
          <w:bCs/>
        </w:rPr>
      </w:pPr>
    </w:p>
    <w:p w14:paraId="1643BC01" w14:textId="77777777" w:rsidR="00BE256B" w:rsidRDefault="00BE256B">
      <w:pPr>
        <w:rPr>
          <w:rFonts w:ascii="Arial" w:hAnsi="Arial" w:cs="Arial"/>
          <w:sz w:val="24"/>
          <w:szCs w:val="24"/>
        </w:rPr>
      </w:pPr>
    </w:p>
    <w:p w14:paraId="1643BC02" w14:textId="77777777" w:rsidR="00BE256B" w:rsidRDefault="00BE256B" w:rsidP="00BE256B">
      <w:pPr>
        <w:tabs>
          <w:tab w:val="left" w:pos="1020"/>
        </w:tabs>
        <w:rPr>
          <w:rFonts w:ascii="Arial" w:hAnsi="Arial" w:cs="Arial"/>
          <w:b/>
          <w:sz w:val="24"/>
          <w:szCs w:val="24"/>
        </w:rPr>
      </w:pPr>
    </w:p>
    <w:p w14:paraId="1643BC03" w14:textId="57025AB9" w:rsidR="00BE256B" w:rsidRDefault="00E13489" w:rsidP="00BE256B">
      <w:pPr>
        <w:tabs>
          <w:tab w:val="left" w:pos="1020"/>
        </w:tabs>
        <w:rPr>
          <w:rFonts w:ascii="Arial" w:hAnsi="Arial" w:cs="Arial"/>
          <w:b/>
          <w:sz w:val="24"/>
          <w:szCs w:val="24"/>
        </w:rPr>
      </w:pPr>
      <w:r>
        <w:rPr>
          <w:rFonts w:ascii="Arial" w:hAnsi="Arial" w:cs="Arial"/>
          <w:b/>
          <w:sz w:val="24"/>
          <w:szCs w:val="24"/>
        </w:rPr>
        <w:t>March 24</w:t>
      </w:r>
      <w:r w:rsidR="00BE256B">
        <w:rPr>
          <w:rFonts w:ascii="Arial" w:hAnsi="Arial" w:cs="Arial"/>
          <w:b/>
          <w:sz w:val="24"/>
          <w:szCs w:val="24"/>
        </w:rPr>
        <w:t>, 20</w:t>
      </w:r>
      <w:r>
        <w:rPr>
          <w:rFonts w:ascii="Arial" w:hAnsi="Arial" w:cs="Arial"/>
          <w:b/>
          <w:sz w:val="24"/>
          <w:szCs w:val="24"/>
        </w:rPr>
        <w:t>20</w:t>
      </w:r>
    </w:p>
    <w:p w14:paraId="1643BC04" w14:textId="77777777" w:rsidR="00BE256B" w:rsidRDefault="00BE256B" w:rsidP="00BE256B">
      <w:pPr>
        <w:tabs>
          <w:tab w:val="left" w:pos="1020"/>
        </w:tabs>
        <w:rPr>
          <w:rFonts w:ascii="Arial" w:hAnsi="Arial" w:cs="Arial"/>
          <w:b/>
          <w:sz w:val="24"/>
          <w:szCs w:val="24"/>
        </w:rPr>
      </w:pPr>
    </w:p>
    <w:p w14:paraId="1643BC05" w14:textId="77777777" w:rsidR="00251411" w:rsidRDefault="00251411" w:rsidP="00BE256B">
      <w:pPr>
        <w:tabs>
          <w:tab w:val="left" w:pos="1020"/>
        </w:tabs>
        <w:rPr>
          <w:rFonts w:ascii="Arial" w:hAnsi="Arial" w:cs="Arial"/>
          <w:b/>
          <w:sz w:val="24"/>
          <w:szCs w:val="24"/>
        </w:rPr>
      </w:pPr>
    </w:p>
    <w:p w14:paraId="3105C2A3" w14:textId="77777777" w:rsidR="00E13489" w:rsidRDefault="00BE256B" w:rsidP="00BE256B">
      <w:pPr>
        <w:tabs>
          <w:tab w:val="left" w:pos="1020"/>
        </w:tabs>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51411">
        <w:rPr>
          <w:rFonts w:ascii="Arial" w:hAnsi="Arial" w:cs="Arial"/>
          <w:b/>
          <w:sz w:val="24"/>
          <w:szCs w:val="24"/>
        </w:rPr>
        <w:tab/>
      </w:r>
      <w:r w:rsidR="0084478E">
        <w:rPr>
          <w:rFonts w:ascii="Arial" w:hAnsi="Arial" w:cs="Arial"/>
          <w:b/>
          <w:sz w:val="24"/>
          <w:szCs w:val="24"/>
        </w:rPr>
        <w:t>Submitted</w:t>
      </w:r>
      <w:r>
        <w:rPr>
          <w:rFonts w:ascii="Arial" w:hAnsi="Arial" w:cs="Arial"/>
          <w:b/>
          <w:sz w:val="24"/>
          <w:szCs w:val="24"/>
        </w:rPr>
        <w:t xml:space="preserve"> by: </w:t>
      </w:r>
      <w:r>
        <w:rPr>
          <w:rFonts w:ascii="Arial" w:hAnsi="Arial" w:cs="Arial"/>
          <w:b/>
          <w:sz w:val="24"/>
          <w:szCs w:val="24"/>
        </w:rPr>
        <w:tab/>
        <w:t>Mic</w:t>
      </w:r>
      <w:r w:rsidR="00487BE5">
        <w:rPr>
          <w:rFonts w:ascii="Arial" w:hAnsi="Arial" w:cs="Arial"/>
          <w:b/>
          <w:sz w:val="24"/>
          <w:szCs w:val="24"/>
        </w:rPr>
        <w:t>hael Brophy</w:t>
      </w:r>
    </w:p>
    <w:p w14:paraId="1643BC06" w14:textId="38B480F9" w:rsidR="00BE256B" w:rsidRDefault="00E13489" w:rsidP="00BE256B">
      <w:pPr>
        <w:tabs>
          <w:tab w:val="left" w:pos="1020"/>
        </w:tabs>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Michael Brophy Consulting Inc.</w:t>
      </w:r>
    </w:p>
    <w:p w14:paraId="1643BC07" w14:textId="77777777" w:rsidR="00BE256B" w:rsidRDefault="00BE256B" w:rsidP="00BE256B">
      <w:pPr>
        <w:tabs>
          <w:tab w:val="left" w:pos="1020"/>
        </w:tabs>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51411">
        <w:rPr>
          <w:rFonts w:ascii="Arial" w:hAnsi="Arial" w:cs="Arial"/>
          <w:b/>
          <w:sz w:val="24"/>
          <w:szCs w:val="24"/>
        </w:rPr>
        <w:tab/>
      </w:r>
      <w:r>
        <w:rPr>
          <w:rFonts w:ascii="Arial" w:hAnsi="Arial" w:cs="Arial"/>
          <w:b/>
          <w:sz w:val="24"/>
          <w:szCs w:val="24"/>
        </w:rPr>
        <w:t>Michael.brophy@rogers.com</w:t>
      </w:r>
    </w:p>
    <w:p w14:paraId="1643BC08" w14:textId="77777777" w:rsidR="00BE256B" w:rsidRDefault="00BE256B" w:rsidP="00BE256B">
      <w:pPr>
        <w:tabs>
          <w:tab w:val="left" w:pos="1020"/>
        </w:tabs>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51411">
        <w:rPr>
          <w:rFonts w:ascii="Arial" w:hAnsi="Arial" w:cs="Arial"/>
          <w:b/>
          <w:sz w:val="24"/>
          <w:szCs w:val="24"/>
        </w:rPr>
        <w:tab/>
      </w:r>
      <w:r>
        <w:rPr>
          <w:rFonts w:ascii="Arial" w:hAnsi="Arial" w:cs="Arial"/>
          <w:b/>
          <w:sz w:val="24"/>
          <w:szCs w:val="24"/>
        </w:rPr>
        <w:t>Phone: 647-330-1217</w:t>
      </w:r>
    </w:p>
    <w:p w14:paraId="1643BC09" w14:textId="77777777" w:rsidR="00487BE5" w:rsidRDefault="00BE256B" w:rsidP="00BE256B">
      <w:pPr>
        <w:tabs>
          <w:tab w:val="left" w:pos="1020"/>
        </w:tabs>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51411">
        <w:rPr>
          <w:rFonts w:ascii="Arial" w:hAnsi="Arial" w:cs="Arial"/>
          <w:b/>
          <w:sz w:val="24"/>
          <w:szCs w:val="24"/>
        </w:rPr>
        <w:tab/>
      </w:r>
      <w:r w:rsidR="00487BE5">
        <w:rPr>
          <w:rFonts w:ascii="Arial" w:hAnsi="Arial" w:cs="Arial"/>
          <w:b/>
          <w:sz w:val="24"/>
          <w:szCs w:val="24"/>
        </w:rPr>
        <w:t xml:space="preserve">28 </w:t>
      </w:r>
      <w:proofErr w:type="spellStart"/>
      <w:r w:rsidR="00487BE5">
        <w:rPr>
          <w:rFonts w:ascii="Arial" w:hAnsi="Arial" w:cs="Arial"/>
          <w:b/>
          <w:sz w:val="24"/>
          <w:szCs w:val="24"/>
        </w:rPr>
        <w:t>Macnaughton</w:t>
      </w:r>
      <w:proofErr w:type="spellEnd"/>
      <w:r w:rsidR="00487BE5">
        <w:rPr>
          <w:rFonts w:ascii="Arial" w:hAnsi="Arial" w:cs="Arial"/>
          <w:b/>
          <w:sz w:val="24"/>
          <w:szCs w:val="24"/>
        </w:rPr>
        <w:t xml:space="preserve"> Road</w:t>
      </w:r>
    </w:p>
    <w:p w14:paraId="1643BC0A" w14:textId="77777777" w:rsidR="00BE256B" w:rsidRDefault="00487BE5" w:rsidP="00BE256B">
      <w:pPr>
        <w:tabs>
          <w:tab w:val="left" w:pos="1020"/>
        </w:tabs>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51411">
        <w:rPr>
          <w:rFonts w:ascii="Arial" w:hAnsi="Arial" w:cs="Arial"/>
          <w:b/>
          <w:sz w:val="24"/>
          <w:szCs w:val="24"/>
        </w:rPr>
        <w:tab/>
      </w:r>
      <w:r>
        <w:rPr>
          <w:rFonts w:ascii="Arial" w:hAnsi="Arial" w:cs="Arial"/>
          <w:b/>
          <w:sz w:val="24"/>
          <w:szCs w:val="24"/>
        </w:rPr>
        <w:t xml:space="preserve">Toronto, Ontario </w:t>
      </w:r>
      <w:r w:rsidR="00BE256B">
        <w:rPr>
          <w:rFonts w:ascii="Arial" w:hAnsi="Arial" w:cs="Arial"/>
          <w:b/>
          <w:sz w:val="24"/>
          <w:szCs w:val="24"/>
        </w:rPr>
        <w:t>M4G 3H4</w:t>
      </w:r>
    </w:p>
    <w:p w14:paraId="1643BC0B" w14:textId="77777777" w:rsidR="00BE256B" w:rsidRDefault="00BE256B" w:rsidP="00BE256B">
      <w:pPr>
        <w:tabs>
          <w:tab w:val="left" w:pos="1020"/>
        </w:tabs>
        <w:rPr>
          <w:rFonts w:ascii="Arial" w:hAnsi="Arial" w:cs="Arial"/>
          <w:b/>
          <w:sz w:val="24"/>
          <w:szCs w:val="24"/>
        </w:rPr>
      </w:pPr>
    </w:p>
    <w:p w14:paraId="1643BC0C" w14:textId="77777777" w:rsidR="00E02E2F" w:rsidRPr="00251411" w:rsidRDefault="00E02E2F" w:rsidP="002940AA">
      <w:pPr>
        <w:tabs>
          <w:tab w:val="left" w:pos="1020"/>
        </w:tabs>
        <w:rPr>
          <w:rFonts w:ascii="Arial" w:hAnsi="Arial" w:cs="Arial"/>
          <w:b/>
          <w:sz w:val="24"/>
          <w:szCs w:val="24"/>
        </w:rPr>
        <w:sectPr w:rsidR="00E02E2F" w:rsidRPr="00251411" w:rsidSect="00251411">
          <w:headerReference w:type="default" r:id="rId8"/>
          <w:footerReference w:type="default" r:id="rId9"/>
          <w:pgSz w:w="12240" w:h="15840"/>
          <w:pgMar w:top="1440" w:right="1440" w:bottom="1440" w:left="1440" w:header="720" w:footer="720" w:gutter="0"/>
          <w:cols w:space="720"/>
          <w:titlePg/>
          <w:docGrid w:linePitch="360"/>
        </w:sect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51411">
        <w:rPr>
          <w:rFonts w:ascii="Arial" w:hAnsi="Arial" w:cs="Arial"/>
          <w:b/>
          <w:sz w:val="24"/>
          <w:szCs w:val="24"/>
        </w:rPr>
        <w:tab/>
      </w:r>
      <w:r>
        <w:rPr>
          <w:rFonts w:ascii="Arial" w:hAnsi="Arial" w:cs="Arial"/>
          <w:b/>
          <w:sz w:val="24"/>
          <w:szCs w:val="24"/>
        </w:rPr>
        <w:t>Consultant for Pollution Pro</w:t>
      </w:r>
      <w:r w:rsidR="00251411">
        <w:rPr>
          <w:rFonts w:ascii="Arial" w:hAnsi="Arial" w:cs="Arial"/>
          <w:b/>
          <w:sz w:val="24"/>
          <w:szCs w:val="24"/>
        </w:rPr>
        <w:t>be</w:t>
      </w:r>
    </w:p>
    <w:p w14:paraId="1643BC0D" w14:textId="77777777" w:rsidR="002623F3" w:rsidRPr="002623F3" w:rsidRDefault="002623F3" w:rsidP="002940AA">
      <w:pPr>
        <w:tabs>
          <w:tab w:val="left" w:pos="1020"/>
        </w:tabs>
        <w:rPr>
          <w:rFonts w:ascii="Arial" w:hAnsi="Arial" w:cs="Arial"/>
          <w:sz w:val="24"/>
          <w:szCs w:val="24"/>
          <w:u w:val="single"/>
        </w:rPr>
      </w:pPr>
      <w:r w:rsidRPr="002623F3">
        <w:rPr>
          <w:rFonts w:ascii="Arial" w:hAnsi="Arial" w:cs="Arial"/>
          <w:sz w:val="24"/>
          <w:szCs w:val="24"/>
          <w:u w:val="single"/>
        </w:rPr>
        <w:lastRenderedPageBreak/>
        <w:t>Introduction</w:t>
      </w:r>
    </w:p>
    <w:p w14:paraId="34ACE184" w14:textId="2AD06318" w:rsidR="00906584" w:rsidRDefault="003B6584" w:rsidP="001A78E0">
      <w:pPr>
        <w:tabs>
          <w:tab w:val="left" w:pos="1020"/>
        </w:tabs>
        <w:rPr>
          <w:rFonts w:ascii="Arial" w:hAnsi="Arial" w:cs="Arial"/>
          <w:sz w:val="24"/>
          <w:szCs w:val="24"/>
        </w:rPr>
      </w:pPr>
      <w:r>
        <w:rPr>
          <w:rFonts w:ascii="Arial" w:hAnsi="Arial" w:cs="Arial"/>
          <w:sz w:val="24"/>
          <w:szCs w:val="24"/>
        </w:rPr>
        <w:t xml:space="preserve">Pollution Probe has been an active participant in the above noted proceedings and has provided submissions, materials and a presentation to support the Board’s </w:t>
      </w:r>
      <w:r w:rsidR="004A18B4">
        <w:rPr>
          <w:rFonts w:ascii="Arial" w:hAnsi="Arial" w:cs="Arial"/>
          <w:sz w:val="24"/>
          <w:szCs w:val="24"/>
        </w:rPr>
        <w:t>in its efforts to</w:t>
      </w:r>
      <w:r>
        <w:rPr>
          <w:rFonts w:ascii="Arial" w:hAnsi="Arial" w:cs="Arial"/>
          <w:sz w:val="24"/>
          <w:szCs w:val="24"/>
        </w:rPr>
        <w:t xml:space="preserve"> expand Distributed Energy Resources (DERs) in Ontario. Pollution Probe has </w:t>
      </w:r>
      <w:r w:rsidR="0041240B">
        <w:rPr>
          <w:rFonts w:ascii="Arial" w:hAnsi="Arial" w:cs="Arial"/>
          <w:sz w:val="24"/>
          <w:szCs w:val="24"/>
        </w:rPr>
        <w:t xml:space="preserve">coordinated with related stakeholders including municipalities to </w:t>
      </w:r>
      <w:proofErr w:type="spellStart"/>
      <w:r w:rsidR="00E93EA7">
        <w:rPr>
          <w:rFonts w:ascii="Arial" w:hAnsi="Arial" w:cs="Arial"/>
          <w:sz w:val="24"/>
          <w:szCs w:val="24"/>
        </w:rPr>
        <w:t>gighlight</w:t>
      </w:r>
      <w:proofErr w:type="spellEnd"/>
      <w:r w:rsidR="0041240B">
        <w:rPr>
          <w:rFonts w:ascii="Arial" w:hAnsi="Arial" w:cs="Arial"/>
          <w:sz w:val="24"/>
          <w:szCs w:val="24"/>
        </w:rPr>
        <w:t xml:space="preserve"> the </w:t>
      </w:r>
      <w:r w:rsidR="004A18B4">
        <w:rPr>
          <w:rFonts w:ascii="Arial" w:hAnsi="Arial" w:cs="Arial"/>
          <w:sz w:val="24"/>
          <w:szCs w:val="24"/>
        </w:rPr>
        <w:t xml:space="preserve">need for </w:t>
      </w:r>
      <w:r w:rsidR="00E93EA7">
        <w:rPr>
          <w:rFonts w:ascii="Arial" w:hAnsi="Arial" w:cs="Arial"/>
          <w:sz w:val="24"/>
          <w:szCs w:val="24"/>
        </w:rPr>
        <w:t>stronger</w:t>
      </w:r>
      <w:r w:rsidR="0041240B">
        <w:rPr>
          <w:rFonts w:ascii="Arial" w:hAnsi="Arial" w:cs="Arial"/>
          <w:sz w:val="24"/>
          <w:szCs w:val="24"/>
        </w:rPr>
        <w:t xml:space="preserve"> alignment with community energy planning, regional</w:t>
      </w:r>
      <w:r w:rsidR="004A18B4">
        <w:rPr>
          <w:rFonts w:ascii="Arial" w:hAnsi="Arial" w:cs="Arial"/>
          <w:sz w:val="24"/>
          <w:szCs w:val="24"/>
        </w:rPr>
        <w:t xml:space="preserve"> electricity</w:t>
      </w:r>
      <w:r w:rsidR="0041240B">
        <w:rPr>
          <w:rFonts w:ascii="Arial" w:hAnsi="Arial" w:cs="Arial"/>
          <w:sz w:val="24"/>
          <w:szCs w:val="24"/>
        </w:rPr>
        <w:t xml:space="preserve"> planning</w:t>
      </w:r>
      <w:r w:rsidR="00E93EA7">
        <w:rPr>
          <w:rFonts w:ascii="Arial" w:hAnsi="Arial" w:cs="Arial"/>
          <w:sz w:val="24"/>
          <w:szCs w:val="24"/>
        </w:rPr>
        <w:t xml:space="preserve">, </w:t>
      </w:r>
      <w:r w:rsidR="004A18B4">
        <w:rPr>
          <w:rFonts w:ascii="Arial" w:hAnsi="Arial" w:cs="Arial"/>
          <w:sz w:val="24"/>
          <w:szCs w:val="24"/>
        </w:rPr>
        <w:t>infrastructure</w:t>
      </w:r>
      <w:r w:rsidR="0041240B">
        <w:rPr>
          <w:rFonts w:ascii="Arial" w:hAnsi="Arial" w:cs="Arial"/>
          <w:sz w:val="24"/>
          <w:szCs w:val="24"/>
        </w:rPr>
        <w:t xml:space="preserve"> planning/approvals and other related </w:t>
      </w:r>
      <w:r w:rsidR="00E93EA7">
        <w:rPr>
          <w:rFonts w:ascii="Arial" w:hAnsi="Arial" w:cs="Arial"/>
          <w:sz w:val="24"/>
          <w:szCs w:val="24"/>
        </w:rPr>
        <w:t xml:space="preserve">regulatory </w:t>
      </w:r>
      <w:r w:rsidR="0041240B">
        <w:rPr>
          <w:rFonts w:ascii="Arial" w:hAnsi="Arial" w:cs="Arial"/>
          <w:sz w:val="24"/>
          <w:szCs w:val="24"/>
        </w:rPr>
        <w:t>issues</w:t>
      </w:r>
      <w:r w:rsidR="00E93EA7">
        <w:rPr>
          <w:rFonts w:ascii="Arial" w:hAnsi="Arial" w:cs="Arial"/>
          <w:sz w:val="24"/>
          <w:szCs w:val="24"/>
        </w:rPr>
        <w:t xml:space="preserve"> (e.g. DER)</w:t>
      </w:r>
      <w:r w:rsidR="0041240B">
        <w:rPr>
          <w:rFonts w:ascii="Arial" w:hAnsi="Arial" w:cs="Arial"/>
          <w:sz w:val="24"/>
          <w:szCs w:val="24"/>
        </w:rPr>
        <w:t>.</w:t>
      </w:r>
      <w:r w:rsidR="004A18B4">
        <w:rPr>
          <w:rFonts w:ascii="Arial" w:hAnsi="Arial" w:cs="Arial"/>
          <w:sz w:val="24"/>
          <w:szCs w:val="24"/>
        </w:rPr>
        <w:t xml:space="preserve"> There is currently a disconnect that acts as an impediment to implementing meaningful local solutions</w:t>
      </w:r>
      <w:r w:rsidR="00E93EA7">
        <w:rPr>
          <w:rFonts w:ascii="Arial" w:hAnsi="Arial" w:cs="Arial"/>
          <w:sz w:val="24"/>
          <w:szCs w:val="24"/>
        </w:rPr>
        <w:t xml:space="preserve"> and favors siloed approval of traditional pies and wires solutions. In order to keep up with industry and global technology changes and to meet the emerging needs of consumers, a change in approach is critical</w:t>
      </w:r>
      <w:r w:rsidR="004A18B4">
        <w:rPr>
          <w:rFonts w:ascii="Arial" w:hAnsi="Arial" w:cs="Arial"/>
          <w:sz w:val="24"/>
          <w:szCs w:val="24"/>
        </w:rPr>
        <w:t xml:space="preserve">. </w:t>
      </w:r>
      <w:r w:rsidR="0041240B">
        <w:rPr>
          <w:rFonts w:ascii="Arial" w:hAnsi="Arial" w:cs="Arial"/>
          <w:sz w:val="24"/>
          <w:szCs w:val="24"/>
        </w:rPr>
        <w:t xml:space="preserve"> Pollution Probe is not going to reiterate all the information it has provided previously in these proceedings and will focus</w:t>
      </w:r>
      <w:r w:rsidR="004A18B4">
        <w:rPr>
          <w:rFonts w:ascii="Arial" w:hAnsi="Arial" w:cs="Arial"/>
          <w:sz w:val="24"/>
          <w:szCs w:val="24"/>
        </w:rPr>
        <w:t xml:space="preserve"> primarily</w:t>
      </w:r>
      <w:r w:rsidR="0041240B">
        <w:rPr>
          <w:rFonts w:ascii="Arial" w:hAnsi="Arial" w:cs="Arial"/>
          <w:sz w:val="24"/>
          <w:szCs w:val="24"/>
        </w:rPr>
        <w:t xml:space="preserve"> on </w:t>
      </w:r>
      <w:r w:rsidR="00E93EA7">
        <w:rPr>
          <w:rFonts w:ascii="Arial" w:hAnsi="Arial" w:cs="Arial"/>
          <w:sz w:val="24"/>
          <w:szCs w:val="24"/>
        </w:rPr>
        <w:t>submissions following</w:t>
      </w:r>
      <w:r w:rsidR="0041240B">
        <w:rPr>
          <w:rFonts w:ascii="Arial" w:hAnsi="Arial" w:cs="Arial"/>
          <w:sz w:val="24"/>
          <w:szCs w:val="24"/>
        </w:rPr>
        <w:t xml:space="preserve"> the OEB Staff presentation on February 20, 2020. </w:t>
      </w:r>
    </w:p>
    <w:p w14:paraId="614A13F5" w14:textId="05978265" w:rsidR="0041240B" w:rsidRDefault="0041240B" w:rsidP="001A78E0">
      <w:pPr>
        <w:tabs>
          <w:tab w:val="left" w:pos="1020"/>
        </w:tabs>
        <w:rPr>
          <w:rFonts w:ascii="Arial" w:hAnsi="Arial" w:cs="Arial"/>
          <w:sz w:val="24"/>
          <w:szCs w:val="24"/>
        </w:rPr>
      </w:pPr>
      <w:r>
        <w:rPr>
          <w:rFonts w:ascii="Arial" w:hAnsi="Arial" w:cs="Arial"/>
          <w:sz w:val="24"/>
          <w:szCs w:val="24"/>
        </w:rPr>
        <w:t xml:space="preserve">In addition, Pollution Probe recently completed </w:t>
      </w:r>
      <w:r w:rsidR="00151DBE">
        <w:rPr>
          <w:rFonts w:ascii="Arial" w:hAnsi="Arial" w:cs="Arial"/>
          <w:sz w:val="24"/>
          <w:szCs w:val="24"/>
        </w:rPr>
        <w:t>a relevant report entitled “</w:t>
      </w:r>
      <w:r w:rsidR="00151DBE" w:rsidRPr="00151DBE">
        <w:rPr>
          <w:rFonts w:ascii="Arial" w:hAnsi="Arial" w:cs="Arial"/>
          <w:sz w:val="24"/>
          <w:szCs w:val="24"/>
        </w:rPr>
        <w:t>Replacing Pickering: The Next Step in the GTA’s Clean Energy Transition</w:t>
      </w:r>
      <w:r w:rsidR="00151DBE">
        <w:rPr>
          <w:rFonts w:ascii="Arial" w:hAnsi="Arial" w:cs="Arial"/>
          <w:sz w:val="24"/>
          <w:szCs w:val="24"/>
        </w:rPr>
        <w:t xml:space="preserve">, March 2020” which is available at the following link - </w:t>
      </w:r>
      <w:hyperlink r:id="rId10" w:history="1">
        <w:r w:rsidR="00151DBE" w:rsidRPr="004577CE">
          <w:rPr>
            <w:rStyle w:val="Hyperlink"/>
            <w:rFonts w:ascii="Arial" w:hAnsi="Arial" w:cs="Arial"/>
            <w:sz w:val="24"/>
            <w:szCs w:val="24"/>
          </w:rPr>
          <w:t>https://www.pollutionprobe.org/replacing-pickering/</w:t>
        </w:r>
      </w:hyperlink>
      <w:r w:rsidR="00151DBE">
        <w:rPr>
          <w:rFonts w:ascii="Arial" w:hAnsi="Arial" w:cs="Arial"/>
          <w:sz w:val="24"/>
          <w:szCs w:val="24"/>
        </w:rPr>
        <w:t>.</w:t>
      </w:r>
      <w:r w:rsidR="000F4D1E">
        <w:rPr>
          <w:rFonts w:ascii="Arial" w:hAnsi="Arial" w:cs="Arial"/>
          <w:sz w:val="24"/>
          <w:szCs w:val="24"/>
        </w:rPr>
        <w:t xml:space="preserve"> This report </w:t>
      </w:r>
      <w:r w:rsidR="00230AEE">
        <w:rPr>
          <w:rFonts w:ascii="Arial" w:hAnsi="Arial" w:cs="Arial"/>
          <w:sz w:val="24"/>
          <w:szCs w:val="24"/>
        </w:rPr>
        <w:t xml:space="preserve">looks at demand side, supply side and storage options which </w:t>
      </w:r>
      <w:r w:rsidR="000F4D1E">
        <w:rPr>
          <w:rFonts w:ascii="Arial" w:hAnsi="Arial" w:cs="Arial"/>
          <w:sz w:val="24"/>
          <w:szCs w:val="24"/>
        </w:rPr>
        <w:t>reinforces the importance of DER (including energy efficiency) to Ontario’s futur</w:t>
      </w:r>
      <w:r w:rsidR="00550A0B">
        <w:rPr>
          <w:rFonts w:ascii="Arial" w:hAnsi="Arial" w:cs="Arial"/>
          <w:sz w:val="24"/>
          <w:szCs w:val="24"/>
        </w:rPr>
        <w:t>e. DER solutions, including energy efficiency provide a more economically and environmentally sound solution for Ontario’s energy needs compared to more large single cycle natural gas plants. Distributed generation is lower cost from a system wide perspective provides incremental benefits such as system resilience (since power is generated or stored locally), reduced emissions (some solutions use gases currently being vented to the atmosphere) and lower costs to consumers (e.g. the City of London alone estimates that its consumers lose approximately $1.5 billion of benefits by importing energy</w:t>
      </w:r>
      <w:r w:rsidR="00230AEE">
        <w:rPr>
          <w:rFonts w:ascii="Arial" w:hAnsi="Arial" w:cs="Arial"/>
          <w:sz w:val="24"/>
          <w:szCs w:val="24"/>
        </w:rPr>
        <w:t>).</w:t>
      </w:r>
      <w:r w:rsidR="00550A0B">
        <w:rPr>
          <w:rFonts w:ascii="Arial" w:hAnsi="Arial" w:cs="Arial"/>
          <w:sz w:val="24"/>
          <w:szCs w:val="24"/>
        </w:rPr>
        <w:t xml:space="preserve"> </w:t>
      </w:r>
      <w:r w:rsidR="00740974">
        <w:rPr>
          <w:rFonts w:ascii="Arial" w:hAnsi="Arial" w:cs="Arial"/>
          <w:sz w:val="24"/>
          <w:szCs w:val="24"/>
        </w:rPr>
        <w:t>The time to start putting the required changes in place is clearly now.</w:t>
      </w:r>
    </w:p>
    <w:p w14:paraId="6D02929A" w14:textId="73AF63C1" w:rsidR="006B5339" w:rsidRDefault="0041240B" w:rsidP="001A78E0">
      <w:pPr>
        <w:tabs>
          <w:tab w:val="left" w:pos="1020"/>
        </w:tabs>
        <w:rPr>
          <w:rFonts w:ascii="Arial" w:hAnsi="Arial" w:cs="Arial"/>
          <w:sz w:val="24"/>
          <w:szCs w:val="24"/>
        </w:rPr>
      </w:pPr>
      <w:r>
        <w:rPr>
          <w:rFonts w:ascii="Arial" w:hAnsi="Arial" w:cs="Arial"/>
          <w:sz w:val="24"/>
          <w:szCs w:val="24"/>
        </w:rPr>
        <w:t xml:space="preserve">Firstly, Pollution Probe would like to thank </w:t>
      </w:r>
      <w:r w:rsidR="004A18B4">
        <w:rPr>
          <w:rFonts w:ascii="Arial" w:hAnsi="Arial" w:cs="Arial"/>
          <w:sz w:val="24"/>
          <w:szCs w:val="24"/>
        </w:rPr>
        <w:t xml:space="preserve">the </w:t>
      </w:r>
      <w:r>
        <w:rPr>
          <w:rFonts w:ascii="Arial" w:hAnsi="Arial" w:cs="Arial"/>
          <w:sz w:val="24"/>
          <w:szCs w:val="24"/>
        </w:rPr>
        <w:t xml:space="preserve">OEB for their open, transparent and inclusive approach to consultation </w:t>
      </w:r>
      <w:r w:rsidR="00230AEE">
        <w:rPr>
          <w:rFonts w:ascii="Arial" w:hAnsi="Arial" w:cs="Arial"/>
          <w:sz w:val="24"/>
          <w:szCs w:val="24"/>
        </w:rPr>
        <w:t>in</w:t>
      </w:r>
      <w:r>
        <w:rPr>
          <w:rFonts w:ascii="Arial" w:hAnsi="Arial" w:cs="Arial"/>
          <w:sz w:val="24"/>
          <w:szCs w:val="24"/>
        </w:rPr>
        <w:t xml:space="preserve"> these proceedings.</w:t>
      </w:r>
      <w:r w:rsidR="004A18B4">
        <w:rPr>
          <w:rFonts w:ascii="Arial" w:hAnsi="Arial" w:cs="Arial"/>
          <w:sz w:val="24"/>
          <w:szCs w:val="24"/>
        </w:rPr>
        <w:t xml:space="preserve"> </w:t>
      </w:r>
      <w:r w:rsidR="00230AEE">
        <w:rPr>
          <w:rFonts w:ascii="Arial" w:hAnsi="Arial" w:cs="Arial"/>
          <w:sz w:val="24"/>
          <w:szCs w:val="24"/>
        </w:rPr>
        <w:t xml:space="preserve">The best solutions for Ontarians only come when silos are dismantled and innovative discussion encouraged. </w:t>
      </w:r>
      <w:r w:rsidR="004A18B4">
        <w:rPr>
          <w:rFonts w:ascii="Arial" w:hAnsi="Arial" w:cs="Arial"/>
          <w:sz w:val="24"/>
          <w:szCs w:val="24"/>
        </w:rPr>
        <w:t>Board</w:t>
      </w:r>
      <w:r>
        <w:rPr>
          <w:rFonts w:ascii="Arial" w:hAnsi="Arial" w:cs="Arial"/>
          <w:sz w:val="24"/>
          <w:szCs w:val="24"/>
        </w:rPr>
        <w:t xml:space="preserve"> Staff did an excellent job of consolidating a l</w:t>
      </w:r>
      <w:r w:rsidR="004A18B4">
        <w:rPr>
          <w:rFonts w:ascii="Arial" w:hAnsi="Arial" w:cs="Arial"/>
          <w:sz w:val="24"/>
          <w:szCs w:val="24"/>
        </w:rPr>
        <w:t>arge amount</w:t>
      </w:r>
      <w:r>
        <w:rPr>
          <w:rFonts w:ascii="Arial" w:hAnsi="Arial" w:cs="Arial"/>
          <w:sz w:val="24"/>
          <w:szCs w:val="24"/>
        </w:rPr>
        <w:t xml:space="preserve"> of stakeholder input to </w:t>
      </w:r>
      <w:r w:rsidR="004A18B4">
        <w:rPr>
          <w:rFonts w:ascii="Arial" w:hAnsi="Arial" w:cs="Arial"/>
          <w:sz w:val="24"/>
          <w:szCs w:val="24"/>
        </w:rPr>
        <w:t>create the</w:t>
      </w:r>
      <w:r>
        <w:rPr>
          <w:rFonts w:ascii="Arial" w:hAnsi="Arial" w:cs="Arial"/>
          <w:sz w:val="24"/>
          <w:szCs w:val="24"/>
        </w:rPr>
        <w:t xml:space="preserve"> February 20, 2020</w:t>
      </w:r>
      <w:r w:rsidR="004A18B4">
        <w:rPr>
          <w:rFonts w:ascii="Arial" w:hAnsi="Arial" w:cs="Arial"/>
          <w:sz w:val="24"/>
          <w:szCs w:val="24"/>
        </w:rPr>
        <w:t xml:space="preserve"> presentation</w:t>
      </w:r>
      <w:r>
        <w:rPr>
          <w:rFonts w:ascii="Arial" w:hAnsi="Arial" w:cs="Arial"/>
          <w:sz w:val="24"/>
          <w:szCs w:val="24"/>
        </w:rPr>
        <w:t xml:space="preserve">. It clearly takes a lot of </w:t>
      </w:r>
      <w:r w:rsidR="004A18B4">
        <w:rPr>
          <w:rFonts w:ascii="Arial" w:hAnsi="Arial" w:cs="Arial"/>
          <w:sz w:val="24"/>
          <w:szCs w:val="24"/>
        </w:rPr>
        <w:t xml:space="preserve">commitment, </w:t>
      </w:r>
      <w:r>
        <w:rPr>
          <w:rFonts w:ascii="Arial" w:hAnsi="Arial" w:cs="Arial"/>
          <w:sz w:val="24"/>
          <w:szCs w:val="24"/>
        </w:rPr>
        <w:t xml:space="preserve">effort and organization to lay the issues out in an </w:t>
      </w:r>
      <w:r w:rsidR="004C7CDE">
        <w:rPr>
          <w:rFonts w:ascii="Arial" w:hAnsi="Arial" w:cs="Arial"/>
          <w:sz w:val="24"/>
          <w:szCs w:val="24"/>
        </w:rPr>
        <w:t>organized</w:t>
      </w:r>
      <w:r>
        <w:rPr>
          <w:rFonts w:ascii="Arial" w:hAnsi="Arial" w:cs="Arial"/>
          <w:sz w:val="24"/>
          <w:szCs w:val="24"/>
        </w:rPr>
        <w:t xml:space="preserve"> manner and in Pollution </w:t>
      </w:r>
      <w:r w:rsidR="004C7CDE">
        <w:rPr>
          <w:rFonts w:ascii="Arial" w:hAnsi="Arial" w:cs="Arial"/>
          <w:sz w:val="24"/>
          <w:szCs w:val="24"/>
        </w:rPr>
        <w:t>Probe’s</w:t>
      </w:r>
      <w:r>
        <w:rPr>
          <w:rFonts w:ascii="Arial" w:hAnsi="Arial" w:cs="Arial"/>
          <w:sz w:val="24"/>
          <w:szCs w:val="24"/>
        </w:rPr>
        <w:t xml:space="preserve"> view that was achieved.</w:t>
      </w:r>
      <w:r w:rsidR="004A18B4">
        <w:rPr>
          <w:rFonts w:ascii="Arial" w:hAnsi="Arial" w:cs="Arial"/>
          <w:sz w:val="24"/>
          <w:szCs w:val="24"/>
        </w:rPr>
        <w:t xml:space="preserve"> </w:t>
      </w:r>
    </w:p>
    <w:p w14:paraId="20406535" w14:textId="0B2283DB" w:rsidR="00ED015C" w:rsidRDefault="00906584" w:rsidP="00390758">
      <w:pPr>
        <w:tabs>
          <w:tab w:val="left" w:pos="1020"/>
        </w:tabs>
        <w:rPr>
          <w:rFonts w:ascii="Arial" w:hAnsi="Arial" w:cs="Arial"/>
          <w:sz w:val="24"/>
          <w:szCs w:val="24"/>
        </w:rPr>
      </w:pPr>
      <w:r>
        <w:rPr>
          <w:rFonts w:ascii="Arial" w:hAnsi="Arial" w:cs="Arial"/>
          <w:sz w:val="24"/>
          <w:szCs w:val="24"/>
        </w:rPr>
        <w:t xml:space="preserve">It is important to take a holistic view since this initiative sets the tone and context for </w:t>
      </w:r>
      <w:r w:rsidR="00740974">
        <w:rPr>
          <w:rFonts w:ascii="Arial" w:hAnsi="Arial" w:cs="Arial"/>
          <w:sz w:val="24"/>
          <w:szCs w:val="24"/>
        </w:rPr>
        <w:t>related proceedings such as</w:t>
      </w:r>
      <w:r>
        <w:rPr>
          <w:rFonts w:ascii="Arial" w:hAnsi="Arial" w:cs="Arial"/>
          <w:sz w:val="24"/>
          <w:szCs w:val="24"/>
        </w:rPr>
        <w:t xml:space="preserve"> DER Connections. It is important that the OEB </w:t>
      </w:r>
      <w:r w:rsidR="00ED015C">
        <w:rPr>
          <w:rFonts w:ascii="Arial" w:hAnsi="Arial" w:cs="Arial"/>
          <w:sz w:val="24"/>
          <w:szCs w:val="24"/>
        </w:rPr>
        <w:t>put</w:t>
      </w:r>
      <w:r>
        <w:rPr>
          <w:rFonts w:ascii="Arial" w:hAnsi="Arial" w:cs="Arial"/>
          <w:sz w:val="24"/>
          <w:szCs w:val="24"/>
        </w:rPr>
        <w:t xml:space="preserve"> the right policy and tools </w:t>
      </w:r>
      <w:r w:rsidR="00ED015C">
        <w:rPr>
          <w:rFonts w:ascii="Arial" w:hAnsi="Arial" w:cs="Arial"/>
          <w:sz w:val="24"/>
          <w:szCs w:val="24"/>
        </w:rPr>
        <w:t>in place now</w:t>
      </w:r>
      <w:r>
        <w:rPr>
          <w:rFonts w:ascii="Arial" w:hAnsi="Arial" w:cs="Arial"/>
          <w:sz w:val="24"/>
          <w:szCs w:val="24"/>
        </w:rPr>
        <w:t xml:space="preserve"> to enable the future changes to technology and </w:t>
      </w:r>
      <w:r w:rsidR="00ED015C">
        <w:rPr>
          <w:rFonts w:ascii="Arial" w:hAnsi="Arial" w:cs="Arial"/>
          <w:sz w:val="24"/>
          <w:szCs w:val="24"/>
        </w:rPr>
        <w:t xml:space="preserve">energy </w:t>
      </w:r>
      <w:r>
        <w:rPr>
          <w:rFonts w:ascii="Arial" w:hAnsi="Arial" w:cs="Arial"/>
          <w:sz w:val="24"/>
          <w:szCs w:val="24"/>
        </w:rPr>
        <w:lastRenderedPageBreak/>
        <w:t xml:space="preserve">system that Ontarians require. </w:t>
      </w:r>
      <w:r w:rsidR="00ED015C">
        <w:rPr>
          <w:rFonts w:ascii="Arial" w:hAnsi="Arial" w:cs="Arial"/>
          <w:sz w:val="24"/>
          <w:szCs w:val="24"/>
        </w:rPr>
        <w:t>This will help the OEB “keep up” with sector evolution and consumer needs.</w:t>
      </w:r>
    </w:p>
    <w:p w14:paraId="59630E6F" w14:textId="7AFFBE99" w:rsidR="00390758" w:rsidRDefault="004A18B4" w:rsidP="00390758">
      <w:pPr>
        <w:tabs>
          <w:tab w:val="left" w:pos="1020"/>
        </w:tabs>
        <w:rPr>
          <w:rFonts w:ascii="Arial" w:hAnsi="Arial" w:cs="Arial"/>
          <w:sz w:val="24"/>
          <w:szCs w:val="24"/>
        </w:rPr>
      </w:pPr>
      <w:r>
        <w:rPr>
          <w:rFonts w:ascii="Arial" w:hAnsi="Arial" w:cs="Arial"/>
          <w:sz w:val="24"/>
          <w:szCs w:val="24"/>
        </w:rPr>
        <w:t xml:space="preserve">Pollution Probe </w:t>
      </w:r>
      <w:r w:rsidR="006B5339">
        <w:rPr>
          <w:rFonts w:ascii="Arial" w:hAnsi="Arial" w:cs="Arial"/>
          <w:sz w:val="24"/>
          <w:szCs w:val="24"/>
        </w:rPr>
        <w:t>generally agrees with the information and conclusions in the Board Staff presentation</w:t>
      </w:r>
      <w:r w:rsidR="00390758">
        <w:rPr>
          <w:rFonts w:ascii="Arial" w:hAnsi="Arial" w:cs="Arial"/>
          <w:sz w:val="24"/>
          <w:szCs w:val="24"/>
        </w:rPr>
        <w:t xml:space="preserve"> and has included </w:t>
      </w:r>
      <w:r w:rsidR="00740974">
        <w:rPr>
          <w:rFonts w:ascii="Arial" w:hAnsi="Arial" w:cs="Arial"/>
          <w:sz w:val="24"/>
          <w:szCs w:val="24"/>
        </w:rPr>
        <w:t xml:space="preserve">some </w:t>
      </w:r>
      <w:r w:rsidR="00390758">
        <w:rPr>
          <w:rFonts w:ascii="Arial" w:hAnsi="Arial" w:cs="Arial"/>
          <w:sz w:val="24"/>
          <w:szCs w:val="24"/>
        </w:rPr>
        <w:t>specific comments below.</w:t>
      </w:r>
    </w:p>
    <w:p w14:paraId="1682968B" w14:textId="149D5886" w:rsidR="00390758" w:rsidRPr="00390758" w:rsidRDefault="00390758" w:rsidP="00390758">
      <w:pPr>
        <w:tabs>
          <w:tab w:val="left" w:pos="1020"/>
        </w:tabs>
        <w:rPr>
          <w:rFonts w:ascii="Arial" w:hAnsi="Arial" w:cs="Arial"/>
          <w:sz w:val="24"/>
          <w:szCs w:val="24"/>
          <w:u w:val="single"/>
        </w:rPr>
      </w:pPr>
      <w:r w:rsidRPr="00390758">
        <w:rPr>
          <w:rFonts w:ascii="Arial" w:hAnsi="Arial" w:cs="Arial"/>
          <w:sz w:val="24"/>
          <w:szCs w:val="24"/>
          <w:u w:val="single"/>
        </w:rPr>
        <w:t>Impetus for the Initiative</w:t>
      </w:r>
      <w:r w:rsidR="00740974">
        <w:rPr>
          <w:rFonts w:ascii="Arial" w:hAnsi="Arial" w:cs="Arial"/>
          <w:sz w:val="24"/>
          <w:szCs w:val="24"/>
          <w:u w:val="single"/>
        </w:rPr>
        <w:t>s</w:t>
      </w:r>
    </w:p>
    <w:p w14:paraId="7B15700A" w14:textId="6ED9C611" w:rsidR="000F4D1E" w:rsidRPr="00740974" w:rsidRDefault="00064EA3" w:rsidP="00740974">
      <w:pPr>
        <w:tabs>
          <w:tab w:val="left" w:pos="1020"/>
        </w:tabs>
        <w:rPr>
          <w:rFonts w:ascii="Arial" w:hAnsi="Arial" w:cs="Arial"/>
          <w:sz w:val="24"/>
          <w:szCs w:val="24"/>
        </w:rPr>
      </w:pPr>
      <w:r w:rsidRPr="00740974">
        <w:rPr>
          <w:rFonts w:ascii="Arial" w:hAnsi="Arial" w:cs="Arial"/>
          <w:sz w:val="24"/>
          <w:szCs w:val="24"/>
        </w:rPr>
        <w:t>Pollution Probe agrees with the Impetus for Initiatives that are outlined and these must not be understated. Change is happening now and accelerating. Ontario’s approach to DER</w:t>
      </w:r>
      <w:r w:rsidR="00740974">
        <w:rPr>
          <w:rFonts w:ascii="Arial" w:hAnsi="Arial" w:cs="Arial"/>
          <w:sz w:val="24"/>
          <w:szCs w:val="24"/>
        </w:rPr>
        <w:t>s</w:t>
      </w:r>
      <w:r w:rsidRPr="00740974">
        <w:rPr>
          <w:rFonts w:ascii="Arial" w:hAnsi="Arial" w:cs="Arial"/>
          <w:sz w:val="24"/>
          <w:szCs w:val="24"/>
        </w:rPr>
        <w:t xml:space="preserve"> needs to adjust over the short, medium and long term to keep up with consumer energy needs and avoid inefficient and/or stranded capital investments. </w:t>
      </w:r>
      <w:r w:rsidR="00740974">
        <w:rPr>
          <w:rFonts w:ascii="Arial" w:hAnsi="Arial" w:cs="Arial"/>
          <w:sz w:val="24"/>
          <w:szCs w:val="24"/>
        </w:rPr>
        <w:t xml:space="preserve">The OEB’s mandate provides the single largest regulatory barrier or opportunity to meet these challenges. Billions of dollars of capital and operational funds are reviewed and approved by the OEB which directly impacts which energy is used across Ontario’s communities and sends strong signals to investors on what energy investments will be rewarded. IESO provides guidance related to regional planning through their IRRP process, but this acts only as a recommendation for </w:t>
      </w:r>
      <w:r w:rsidR="00EC271E">
        <w:rPr>
          <w:rFonts w:ascii="Arial" w:hAnsi="Arial" w:cs="Arial"/>
          <w:sz w:val="24"/>
          <w:szCs w:val="24"/>
        </w:rPr>
        <w:t xml:space="preserve">bulk system electricity </w:t>
      </w:r>
      <w:r w:rsidR="00740974">
        <w:rPr>
          <w:rFonts w:ascii="Arial" w:hAnsi="Arial" w:cs="Arial"/>
          <w:sz w:val="24"/>
          <w:szCs w:val="24"/>
        </w:rPr>
        <w:t xml:space="preserve">regional planning purposes and does </w:t>
      </w:r>
      <w:r w:rsidR="00EC271E">
        <w:rPr>
          <w:rFonts w:ascii="Arial" w:hAnsi="Arial" w:cs="Arial"/>
          <w:sz w:val="24"/>
          <w:szCs w:val="24"/>
        </w:rPr>
        <w:t>not consider broader energy needs of consumers, nor</w:t>
      </w:r>
      <w:r w:rsidR="00740974">
        <w:rPr>
          <w:rFonts w:ascii="Arial" w:hAnsi="Arial" w:cs="Arial"/>
          <w:sz w:val="24"/>
          <w:szCs w:val="24"/>
        </w:rPr>
        <w:t xml:space="preserve"> </w:t>
      </w:r>
      <w:r w:rsidR="00EC271E">
        <w:rPr>
          <w:rFonts w:ascii="Arial" w:hAnsi="Arial" w:cs="Arial"/>
          <w:sz w:val="24"/>
          <w:szCs w:val="24"/>
        </w:rPr>
        <w:t xml:space="preserve">adequately </w:t>
      </w:r>
      <w:r w:rsidR="00740974">
        <w:rPr>
          <w:rFonts w:ascii="Arial" w:hAnsi="Arial" w:cs="Arial"/>
          <w:sz w:val="24"/>
          <w:szCs w:val="24"/>
        </w:rPr>
        <w:t>evaluate local DER solutions</w:t>
      </w:r>
      <w:r w:rsidR="00EC271E">
        <w:rPr>
          <w:rFonts w:ascii="Arial" w:hAnsi="Arial" w:cs="Arial"/>
          <w:sz w:val="24"/>
          <w:szCs w:val="24"/>
        </w:rPr>
        <w:t xml:space="preserve"> as an alternative to traditional wires solutions</w:t>
      </w:r>
      <w:r w:rsidR="00740974">
        <w:rPr>
          <w:rFonts w:ascii="Arial" w:hAnsi="Arial" w:cs="Arial"/>
          <w:sz w:val="24"/>
          <w:szCs w:val="24"/>
        </w:rPr>
        <w:t xml:space="preserve">. </w:t>
      </w:r>
      <w:r w:rsidR="00EC271E">
        <w:rPr>
          <w:rFonts w:ascii="Arial" w:hAnsi="Arial" w:cs="Arial"/>
          <w:sz w:val="24"/>
          <w:szCs w:val="24"/>
        </w:rPr>
        <w:t xml:space="preserve">The information that the OEB needs to make prudent decisions in the best interests of consumers far exceeds what is currently included IRRP documents. </w:t>
      </w:r>
    </w:p>
    <w:p w14:paraId="1A635BC8" w14:textId="1DD1B1CB" w:rsidR="000F4D1E" w:rsidRPr="00EC271E" w:rsidRDefault="000F4D1E" w:rsidP="00EC271E">
      <w:pPr>
        <w:tabs>
          <w:tab w:val="left" w:pos="1020"/>
        </w:tabs>
        <w:rPr>
          <w:rFonts w:ascii="Arial" w:hAnsi="Arial" w:cs="Arial"/>
          <w:sz w:val="24"/>
          <w:szCs w:val="24"/>
        </w:rPr>
      </w:pPr>
      <w:r w:rsidRPr="00740974">
        <w:rPr>
          <w:rFonts w:ascii="Arial" w:hAnsi="Arial" w:cs="Arial"/>
          <w:sz w:val="24"/>
          <w:szCs w:val="24"/>
        </w:rPr>
        <w:t xml:space="preserve">It is recommended to explicitly </w:t>
      </w:r>
      <w:r w:rsidR="00056866" w:rsidRPr="00740974">
        <w:rPr>
          <w:rFonts w:ascii="Arial" w:hAnsi="Arial" w:cs="Arial"/>
          <w:sz w:val="24"/>
          <w:szCs w:val="24"/>
        </w:rPr>
        <w:t>include</w:t>
      </w:r>
      <w:r w:rsidRPr="00740974">
        <w:rPr>
          <w:rFonts w:ascii="Arial" w:hAnsi="Arial" w:cs="Arial"/>
          <w:sz w:val="24"/>
          <w:szCs w:val="24"/>
        </w:rPr>
        <w:t xml:space="preserve"> the importan</w:t>
      </w:r>
      <w:r w:rsidR="00B552A7" w:rsidRPr="00740974">
        <w:rPr>
          <w:rFonts w:ascii="Arial" w:hAnsi="Arial" w:cs="Arial"/>
          <w:sz w:val="24"/>
          <w:szCs w:val="24"/>
        </w:rPr>
        <w:t>t relationship between</w:t>
      </w:r>
      <w:r w:rsidRPr="00740974">
        <w:rPr>
          <w:rFonts w:ascii="Arial" w:hAnsi="Arial" w:cs="Arial"/>
          <w:sz w:val="24"/>
          <w:szCs w:val="24"/>
        </w:rPr>
        <w:t xml:space="preserve"> DER </w:t>
      </w:r>
      <w:r w:rsidR="00B552A7" w:rsidRPr="00740974">
        <w:rPr>
          <w:rFonts w:ascii="Arial" w:hAnsi="Arial" w:cs="Arial"/>
          <w:sz w:val="24"/>
          <w:szCs w:val="24"/>
        </w:rPr>
        <w:t>and</w:t>
      </w:r>
      <w:r w:rsidRPr="00740974">
        <w:rPr>
          <w:rFonts w:ascii="Arial" w:hAnsi="Arial" w:cs="Arial"/>
          <w:sz w:val="24"/>
          <w:szCs w:val="24"/>
        </w:rPr>
        <w:t xml:space="preserve"> municipal </w:t>
      </w:r>
      <w:r w:rsidR="00056866" w:rsidRPr="00740974">
        <w:rPr>
          <w:rFonts w:ascii="Arial" w:hAnsi="Arial" w:cs="Arial"/>
          <w:sz w:val="24"/>
          <w:szCs w:val="24"/>
        </w:rPr>
        <w:t>energy plans</w:t>
      </w:r>
      <w:r w:rsidRPr="00740974">
        <w:rPr>
          <w:rFonts w:ascii="Arial" w:hAnsi="Arial" w:cs="Arial"/>
          <w:sz w:val="24"/>
          <w:szCs w:val="24"/>
        </w:rPr>
        <w:t>.</w:t>
      </w:r>
      <w:r w:rsidR="00056866" w:rsidRPr="00740974">
        <w:rPr>
          <w:rFonts w:ascii="Arial" w:hAnsi="Arial" w:cs="Arial"/>
          <w:sz w:val="24"/>
          <w:szCs w:val="24"/>
        </w:rPr>
        <w:t xml:space="preserve"> Municipalities across </w:t>
      </w:r>
      <w:r w:rsidR="00803E23" w:rsidRPr="00740974">
        <w:rPr>
          <w:rFonts w:ascii="Arial" w:hAnsi="Arial" w:cs="Arial"/>
          <w:sz w:val="24"/>
          <w:szCs w:val="24"/>
        </w:rPr>
        <w:t>Ontario</w:t>
      </w:r>
      <w:r w:rsidR="00056866" w:rsidRPr="00740974">
        <w:rPr>
          <w:rFonts w:ascii="Arial" w:hAnsi="Arial" w:cs="Arial"/>
          <w:sz w:val="24"/>
          <w:szCs w:val="24"/>
        </w:rPr>
        <w:t xml:space="preserve"> </w:t>
      </w:r>
      <w:r w:rsidR="00803E23" w:rsidRPr="00740974">
        <w:rPr>
          <w:rFonts w:ascii="Arial" w:hAnsi="Arial" w:cs="Arial"/>
          <w:sz w:val="24"/>
          <w:szCs w:val="24"/>
        </w:rPr>
        <w:t>are</w:t>
      </w:r>
      <w:r w:rsidR="00056866" w:rsidRPr="00740974">
        <w:rPr>
          <w:rFonts w:ascii="Arial" w:hAnsi="Arial" w:cs="Arial"/>
          <w:sz w:val="24"/>
          <w:szCs w:val="24"/>
        </w:rPr>
        <w:t xml:space="preserve"> implementing against their plans and attracting investment</w:t>
      </w:r>
      <w:r w:rsidR="00EC271E">
        <w:rPr>
          <w:rFonts w:ascii="Arial" w:hAnsi="Arial" w:cs="Arial"/>
          <w:sz w:val="24"/>
          <w:szCs w:val="24"/>
        </w:rPr>
        <w:t xml:space="preserve"> to support plan implementation</w:t>
      </w:r>
      <w:r w:rsidR="00056866" w:rsidRPr="00740974">
        <w:rPr>
          <w:rFonts w:ascii="Arial" w:hAnsi="Arial" w:cs="Arial"/>
          <w:sz w:val="24"/>
          <w:szCs w:val="24"/>
        </w:rPr>
        <w:t xml:space="preserve">. </w:t>
      </w:r>
      <w:r w:rsidR="00803E23" w:rsidRPr="00740974">
        <w:rPr>
          <w:rFonts w:ascii="Arial" w:hAnsi="Arial" w:cs="Arial"/>
          <w:sz w:val="24"/>
          <w:szCs w:val="24"/>
        </w:rPr>
        <w:t>Utility investments need</w:t>
      </w:r>
      <w:r w:rsidR="00EC271E">
        <w:rPr>
          <w:rFonts w:ascii="Arial" w:hAnsi="Arial" w:cs="Arial"/>
          <w:sz w:val="24"/>
          <w:szCs w:val="24"/>
        </w:rPr>
        <w:t>s</w:t>
      </w:r>
      <w:r w:rsidR="00803E23" w:rsidRPr="00740974">
        <w:rPr>
          <w:rFonts w:ascii="Arial" w:hAnsi="Arial" w:cs="Arial"/>
          <w:sz w:val="24"/>
          <w:szCs w:val="24"/>
        </w:rPr>
        <w:t xml:space="preserve"> to support and align with these plans to be efficient and effective.</w:t>
      </w:r>
    </w:p>
    <w:p w14:paraId="2E4E9390" w14:textId="0CF12A31" w:rsidR="00390758" w:rsidRPr="00390758" w:rsidRDefault="00390758" w:rsidP="00390758">
      <w:pPr>
        <w:tabs>
          <w:tab w:val="left" w:pos="1020"/>
        </w:tabs>
        <w:rPr>
          <w:rFonts w:ascii="Arial" w:hAnsi="Arial" w:cs="Arial"/>
          <w:sz w:val="24"/>
          <w:szCs w:val="24"/>
          <w:u w:val="single"/>
        </w:rPr>
      </w:pPr>
      <w:r w:rsidRPr="00390758">
        <w:rPr>
          <w:rFonts w:ascii="Arial" w:hAnsi="Arial" w:cs="Arial"/>
          <w:sz w:val="24"/>
          <w:szCs w:val="24"/>
          <w:u w:val="single"/>
        </w:rPr>
        <w:t>Guiding Principles</w:t>
      </w:r>
    </w:p>
    <w:p w14:paraId="1C609F04" w14:textId="7F4DC10E" w:rsidR="00390758" w:rsidRPr="00D127CD" w:rsidRDefault="00EC271E" w:rsidP="00D127CD">
      <w:pPr>
        <w:tabs>
          <w:tab w:val="left" w:pos="1020"/>
        </w:tabs>
        <w:rPr>
          <w:rFonts w:ascii="Arial" w:hAnsi="Arial" w:cs="Arial"/>
          <w:sz w:val="24"/>
          <w:szCs w:val="24"/>
        </w:rPr>
      </w:pPr>
      <w:r>
        <w:rPr>
          <w:rFonts w:ascii="Arial" w:hAnsi="Arial" w:cs="Arial"/>
          <w:sz w:val="24"/>
          <w:szCs w:val="24"/>
        </w:rPr>
        <w:t>Using the</w:t>
      </w:r>
      <w:r w:rsidR="00390758" w:rsidRPr="00D127CD">
        <w:rPr>
          <w:rFonts w:ascii="Arial" w:hAnsi="Arial" w:cs="Arial"/>
          <w:sz w:val="24"/>
          <w:szCs w:val="24"/>
        </w:rPr>
        <w:t xml:space="preserve"> term “consumer” is a positive change which encourages integrated solutions and avoids inefficient silos of issues and solutions by fuel type. It also enables the recognition of future customers which will be making choices about equipment and represent one of the most cost-effective options for DER (e.g. new condos)</w:t>
      </w:r>
      <w:r>
        <w:rPr>
          <w:rFonts w:ascii="Arial" w:hAnsi="Arial" w:cs="Arial"/>
          <w:sz w:val="24"/>
          <w:szCs w:val="24"/>
        </w:rPr>
        <w:t>.</w:t>
      </w:r>
    </w:p>
    <w:p w14:paraId="41C12C8D" w14:textId="70DB23AF" w:rsidR="00390758" w:rsidRPr="00D127CD" w:rsidRDefault="00390758" w:rsidP="00D127CD">
      <w:pPr>
        <w:tabs>
          <w:tab w:val="left" w:pos="1020"/>
        </w:tabs>
        <w:rPr>
          <w:rFonts w:ascii="Arial" w:hAnsi="Arial" w:cs="Arial"/>
          <w:sz w:val="24"/>
          <w:szCs w:val="24"/>
        </w:rPr>
      </w:pPr>
      <w:r w:rsidRPr="00D127CD">
        <w:rPr>
          <w:rFonts w:ascii="Arial" w:hAnsi="Arial" w:cs="Arial"/>
          <w:sz w:val="24"/>
          <w:szCs w:val="24"/>
        </w:rPr>
        <w:t>Pollution Probe recommends a</w:t>
      </w:r>
      <w:r w:rsidR="00B43B93" w:rsidRPr="00D127CD">
        <w:rPr>
          <w:rFonts w:ascii="Arial" w:hAnsi="Arial" w:cs="Arial"/>
          <w:sz w:val="24"/>
          <w:szCs w:val="24"/>
        </w:rPr>
        <w:t xml:space="preserve">n </w:t>
      </w:r>
      <w:r w:rsidRPr="00D127CD">
        <w:rPr>
          <w:rFonts w:ascii="Arial" w:hAnsi="Arial" w:cs="Arial"/>
          <w:sz w:val="24"/>
          <w:szCs w:val="24"/>
        </w:rPr>
        <w:t xml:space="preserve">adjustment to the third bullet on slide </w:t>
      </w:r>
      <w:proofErr w:type="gramStart"/>
      <w:r w:rsidRPr="00D127CD">
        <w:rPr>
          <w:rFonts w:ascii="Arial" w:hAnsi="Arial" w:cs="Arial"/>
          <w:sz w:val="24"/>
          <w:szCs w:val="24"/>
        </w:rPr>
        <w:t>13  -</w:t>
      </w:r>
      <w:proofErr w:type="gramEnd"/>
      <w:r w:rsidRPr="00D127CD">
        <w:rPr>
          <w:rFonts w:ascii="Arial" w:hAnsi="Arial" w:cs="Arial"/>
          <w:sz w:val="24"/>
          <w:szCs w:val="24"/>
        </w:rPr>
        <w:t xml:space="preserve"> “It encourages optimal use of existing assets </w:t>
      </w:r>
      <w:r w:rsidRPr="00D127CD">
        <w:rPr>
          <w:rFonts w:ascii="Arial" w:hAnsi="Arial" w:cs="Arial"/>
          <w:sz w:val="24"/>
          <w:szCs w:val="24"/>
          <w:u w:val="single"/>
        </w:rPr>
        <w:t>when economically efficient</w:t>
      </w:r>
      <w:r w:rsidRPr="00D127CD">
        <w:rPr>
          <w:rFonts w:ascii="Arial" w:hAnsi="Arial" w:cs="Arial"/>
          <w:sz w:val="24"/>
          <w:szCs w:val="24"/>
        </w:rPr>
        <w:t>”</w:t>
      </w:r>
      <w:r w:rsidR="00B43B93" w:rsidRPr="00D127CD">
        <w:rPr>
          <w:rFonts w:ascii="Arial" w:hAnsi="Arial" w:cs="Arial"/>
          <w:sz w:val="24"/>
          <w:szCs w:val="24"/>
        </w:rPr>
        <w:t xml:space="preserve">. </w:t>
      </w:r>
      <w:r w:rsidRPr="00D127CD">
        <w:rPr>
          <w:rFonts w:ascii="Arial" w:hAnsi="Arial" w:cs="Arial"/>
          <w:sz w:val="24"/>
          <w:szCs w:val="24"/>
        </w:rPr>
        <w:t>If an asset is no longer economic</w:t>
      </w:r>
      <w:r w:rsidR="00B43B93" w:rsidRPr="00D127CD">
        <w:rPr>
          <w:rFonts w:ascii="Arial" w:hAnsi="Arial" w:cs="Arial"/>
          <w:sz w:val="24"/>
          <w:szCs w:val="24"/>
        </w:rPr>
        <w:t>ally useful</w:t>
      </w:r>
      <w:r w:rsidRPr="00D127CD">
        <w:rPr>
          <w:rFonts w:ascii="Arial" w:hAnsi="Arial" w:cs="Arial"/>
          <w:sz w:val="24"/>
          <w:szCs w:val="24"/>
        </w:rPr>
        <w:t xml:space="preserve"> it should not be </w:t>
      </w:r>
      <w:r w:rsidR="00B43B93" w:rsidRPr="00D127CD">
        <w:rPr>
          <w:rFonts w:ascii="Arial" w:hAnsi="Arial" w:cs="Arial"/>
          <w:sz w:val="24"/>
          <w:szCs w:val="24"/>
        </w:rPr>
        <w:t>retained</w:t>
      </w:r>
      <w:r w:rsidR="00EC271E">
        <w:rPr>
          <w:rFonts w:ascii="Arial" w:hAnsi="Arial" w:cs="Arial"/>
          <w:sz w:val="24"/>
          <w:szCs w:val="24"/>
        </w:rPr>
        <w:t xml:space="preserve"> at the expense of Ratepayers.</w:t>
      </w:r>
    </w:p>
    <w:p w14:paraId="2AD6FDBB" w14:textId="1781DF14" w:rsidR="00390758" w:rsidRPr="00D127CD" w:rsidRDefault="00B43B93" w:rsidP="00D127CD">
      <w:pPr>
        <w:tabs>
          <w:tab w:val="left" w:pos="1020"/>
        </w:tabs>
        <w:rPr>
          <w:rFonts w:ascii="Arial" w:hAnsi="Arial" w:cs="Arial"/>
          <w:sz w:val="24"/>
          <w:szCs w:val="24"/>
        </w:rPr>
      </w:pPr>
      <w:r w:rsidRPr="00D127CD">
        <w:rPr>
          <w:rFonts w:ascii="Arial" w:hAnsi="Arial" w:cs="Arial"/>
          <w:sz w:val="24"/>
          <w:szCs w:val="24"/>
        </w:rPr>
        <w:t xml:space="preserve">On slide 14, the item related to </w:t>
      </w:r>
      <w:r w:rsidR="00390758" w:rsidRPr="00D127CD">
        <w:rPr>
          <w:rFonts w:ascii="Arial" w:hAnsi="Arial" w:cs="Arial"/>
          <w:sz w:val="24"/>
          <w:szCs w:val="24"/>
        </w:rPr>
        <w:t>Economic Efficiency and Performance</w:t>
      </w:r>
      <w:r w:rsidRPr="00D127CD">
        <w:rPr>
          <w:rFonts w:ascii="Arial" w:hAnsi="Arial" w:cs="Arial"/>
          <w:sz w:val="24"/>
          <w:szCs w:val="24"/>
        </w:rPr>
        <w:t xml:space="preserve"> should be simplified to</w:t>
      </w:r>
      <w:r w:rsidR="00390758" w:rsidRPr="00D127CD">
        <w:rPr>
          <w:rFonts w:ascii="Arial" w:hAnsi="Arial" w:cs="Arial"/>
          <w:sz w:val="24"/>
          <w:szCs w:val="24"/>
        </w:rPr>
        <w:t xml:space="preserve">: </w:t>
      </w:r>
      <w:r w:rsidRPr="00D127CD">
        <w:rPr>
          <w:rFonts w:ascii="Arial" w:hAnsi="Arial" w:cs="Arial"/>
          <w:sz w:val="24"/>
          <w:szCs w:val="24"/>
        </w:rPr>
        <w:t>“</w:t>
      </w:r>
      <w:r w:rsidR="00390758" w:rsidRPr="00D127CD">
        <w:rPr>
          <w:rFonts w:ascii="Arial" w:hAnsi="Arial" w:cs="Arial"/>
          <w:sz w:val="24"/>
          <w:szCs w:val="24"/>
        </w:rPr>
        <w:t>The regulatory framework focuses</w:t>
      </w:r>
      <w:r w:rsidRPr="00D127CD">
        <w:rPr>
          <w:rFonts w:ascii="Arial" w:hAnsi="Arial" w:cs="Arial"/>
          <w:sz w:val="24"/>
          <w:szCs w:val="24"/>
        </w:rPr>
        <w:t xml:space="preserve"> on cost-effectiveness, reliability of service, and long-term value for consumers”</w:t>
      </w:r>
      <w:r w:rsidR="00390758" w:rsidRPr="00D127CD">
        <w:rPr>
          <w:rFonts w:ascii="Arial" w:hAnsi="Arial" w:cs="Arial"/>
          <w:sz w:val="24"/>
          <w:szCs w:val="24"/>
        </w:rPr>
        <w:t xml:space="preserve">.  </w:t>
      </w:r>
      <w:r w:rsidRPr="00D127CD">
        <w:rPr>
          <w:rFonts w:ascii="Arial" w:hAnsi="Arial" w:cs="Arial"/>
          <w:sz w:val="24"/>
          <w:szCs w:val="24"/>
        </w:rPr>
        <w:t xml:space="preserve"> </w:t>
      </w:r>
    </w:p>
    <w:p w14:paraId="7C34E20D" w14:textId="792169F1" w:rsidR="003B6584" w:rsidRPr="00ED015C" w:rsidRDefault="00ED015C" w:rsidP="001A78E0">
      <w:pPr>
        <w:tabs>
          <w:tab w:val="left" w:pos="1020"/>
        </w:tabs>
        <w:rPr>
          <w:rFonts w:ascii="Arial" w:hAnsi="Arial" w:cs="Arial"/>
          <w:sz w:val="24"/>
          <w:szCs w:val="24"/>
          <w:u w:val="single"/>
        </w:rPr>
      </w:pPr>
      <w:r w:rsidRPr="00ED015C">
        <w:rPr>
          <w:rFonts w:ascii="Arial" w:hAnsi="Arial" w:cs="Arial"/>
          <w:sz w:val="24"/>
          <w:szCs w:val="24"/>
          <w:u w:val="single"/>
        </w:rPr>
        <w:lastRenderedPageBreak/>
        <w:t>Preliminary Needs Statement</w:t>
      </w:r>
    </w:p>
    <w:p w14:paraId="11EA4454" w14:textId="7C724030" w:rsidR="00ED015C" w:rsidRDefault="00ED015C" w:rsidP="001A78E0">
      <w:pPr>
        <w:tabs>
          <w:tab w:val="left" w:pos="1020"/>
        </w:tabs>
        <w:rPr>
          <w:rFonts w:ascii="Arial" w:hAnsi="Arial" w:cs="Arial"/>
          <w:sz w:val="24"/>
          <w:szCs w:val="24"/>
        </w:rPr>
      </w:pPr>
      <w:r>
        <w:rPr>
          <w:rFonts w:ascii="Arial" w:hAnsi="Arial" w:cs="Arial"/>
          <w:sz w:val="24"/>
          <w:szCs w:val="24"/>
        </w:rPr>
        <w:t>This addition helps to bring more clarity to what problems need to be solved. It needs to be flexible enough to address issues as they come up. The Opportunities, Challenges and Needs Statement is a good starting point. It also needs to recognize that some solutions will come from outside regulated utilities and where those solutions are more cost-effective for Ratepayers, they should be endorsed. As the Utility Remuneration elements are fleshed out, hopefully the right mix of carrots and sticks can be developed to accomplish this.</w:t>
      </w:r>
      <w:r w:rsidR="00EC271E">
        <w:rPr>
          <w:rFonts w:ascii="Arial" w:hAnsi="Arial" w:cs="Arial"/>
          <w:sz w:val="24"/>
          <w:szCs w:val="24"/>
        </w:rPr>
        <w:t xml:space="preserve"> Pollution Probe looks forward to contributing to those discussions.</w:t>
      </w:r>
    </w:p>
    <w:p w14:paraId="38099728" w14:textId="704FB33C" w:rsidR="00D127CD" w:rsidRPr="00D127CD" w:rsidRDefault="00D127CD" w:rsidP="00D127CD">
      <w:pPr>
        <w:tabs>
          <w:tab w:val="left" w:pos="1020"/>
        </w:tabs>
        <w:rPr>
          <w:rFonts w:ascii="Arial" w:hAnsi="Arial" w:cs="Arial"/>
          <w:sz w:val="24"/>
          <w:szCs w:val="24"/>
          <w:u w:val="single"/>
        </w:rPr>
      </w:pPr>
      <w:r w:rsidRPr="00D127CD">
        <w:rPr>
          <w:rFonts w:ascii="Arial" w:hAnsi="Arial" w:cs="Arial"/>
          <w:sz w:val="24"/>
          <w:szCs w:val="24"/>
          <w:u w:val="single"/>
        </w:rPr>
        <w:t>Objectives</w:t>
      </w:r>
    </w:p>
    <w:p w14:paraId="7A2893A1" w14:textId="5A1AB101" w:rsidR="00D127CD" w:rsidRPr="00D127CD" w:rsidRDefault="00D127CD" w:rsidP="00D127CD">
      <w:pPr>
        <w:tabs>
          <w:tab w:val="left" w:pos="1020"/>
        </w:tabs>
        <w:rPr>
          <w:rFonts w:ascii="Arial" w:hAnsi="Arial" w:cs="Arial"/>
          <w:sz w:val="24"/>
          <w:szCs w:val="24"/>
        </w:rPr>
      </w:pPr>
      <w:r>
        <w:rPr>
          <w:rFonts w:ascii="Arial" w:hAnsi="Arial" w:cs="Arial"/>
          <w:sz w:val="24"/>
          <w:szCs w:val="24"/>
        </w:rPr>
        <w:t>Pollution Probe g</w:t>
      </w:r>
      <w:r w:rsidRPr="00D127CD">
        <w:rPr>
          <w:rFonts w:ascii="Arial" w:hAnsi="Arial" w:cs="Arial"/>
          <w:sz w:val="24"/>
          <w:szCs w:val="24"/>
        </w:rPr>
        <w:t>enerally agree</w:t>
      </w:r>
      <w:r>
        <w:rPr>
          <w:rFonts w:ascii="Arial" w:hAnsi="Arial" w:cs="Arial"/>
          <w:sz w:val="24"/>
          <w:szCs w:val="24"/>
        </w:rPr>
        <w:t xml:space="preserve">s with the Objectives outlined by Board Staff. There was discussion and general agreement that the term “avoid stranded assets” would need to change since it is interpreted to mean retain assets at all costs, which is clearly not in the interest of Ratepayers. A utility is not a </w:t>
      </w:r>
      <w:proofErr w:type="gramStart"/>
      <w:r>
        <w:rPr>
          <w:rFonts w:ascii="Arial" w:hAnsi="Arial" w:cs="Arial"/>
          <w:sz w:val="24"/>
          <w:szCs w:val="24"/>
        </w:rPr>
        <w:t>risk free</w:t>
      </w:r>
      <w:proofErr w:type="gramEnd"/>
      <w:r>
        <w:rPr>
          <w:rFonts w:ascii="Arial" w:hAnsi="Arial" w:cs="Arial"/>
          <w:sz w:val="24"/>
          <w:szCs w:val="24"/>
        </w:rPr>
        <w:t xml:space="preserve"> </w:t>
      </w:r>
      <w:r w:rsidR="00EC271E">
        <w:rPr>
          <w:rFonts w:ascii="Arial" w:hAnsi="Arial" w:cs="Arial"/>
          <w:sz w:val="24"/>
          <w:szCs w:val="24"/>
        </w:rPr>
        <w:t xml:space="preserve">monopoly </w:t>
      </w:r>
      <w:r>
        <w:rPr>
          <w:rFonts w:ascii="Arial" w:hAnsi="Arial" w:cs="Arial"/>
          <w:sz w:val="24"/>
          <w:szCs w:val="24"/>
        </w:rPr>
        <w:t>business and utilities needs to prudently assess the risks of assets becoming stranded and know that there are consequence</w:t>
      </w:r>
      <w:r w:rsidR="00EC271E">
        <w:rPr>
          <w:rFonts w:ascii="Arial" w:hAnsi="Arial" w:cs="Arial"/>
          <w:sz w:val="24"/>
          <w:szCs w:val="24"/>
        </w:rPr>
        <w:t>s</w:t>
      </w:r>
      <w:r>
        <w:rPr>
          <w:rFonts w:ascii="Arial" w:hAnsi="Arial" w:cs="Arial"/>
          <w:sz w:val="24"/>
          <w:szCs w:val="24"/>
        </w:rPr>
        <w:t xml:space="preserve"> to imprudent planning</w:t>
      </w:r>
      <w:r w:rsidR="00EC271E">
        <w:rPr>
          <w:rFonts w:ascii="Arial" w:hAnsi="Arial" w:cs="Arial"/>
          <w:sz w:val="24"/>
          <w:szCs w:val="24"/>
        </w:rPr>
        <w:t xml:space="preserve"> and expenditure</w:t>
      </w:r>
      <w:r>
        <w:rPr>
          <w:rFonts w:ascii="Arial" w:hAnsi="Arial" w:cs="Arial"/>
          <w:sz w:val="24"/>
          <w:szCs w:val="24"/>
        </w:rPr>
        <w:t>. Leveraging existing assets to the extent practical when it is economically prudent to do so makes sense.</w:t>
      </w:r>
      <w:r w:rsidR="00D142AD">
        <w:rPr>
          <w:rFonts w:ascii="Arial" w:hAnsi="Arial" w:cs="Arial"/>
          <w:sz w:val="24"/>
          <w:szCs w:val="24"/>
        </w:rPr>
        <w:t xml:space="preserve"> One option for </w:t>
      </w:r>
      <w:r w:rsidR="00EC271E">
        <w:rPr>
          <w:rFonts w:ascii="Arial" w:hAnsi="Arial" w:cs="Arial"/>
          <w:sz w:val="24"/>
          <w:szCs w:val="24"/>
        </w:rPr>
        <w:t>b</w:t>
      </w:r>
      <w:r w:rsidR="00D142AD">
        <w:rPr>
          <w:rFonts w:ascii="Arial" w:hAnsi="Arial" w:cs="Arial"/>
          <w:sz w:val="24"/>
          <w:szCs w:val="24"/>
        </w:rPr>
        <w:t xml:space="preserve">etter wording could be “Optimize Existing Infrastructure: </w:t>
      </w:r>
      <w:r w:rsidRPr="00D127CD">
        <w:rPr>
          <w:rFonts w:ascii="Arial" w:hAnsi="Arial" w:cs="Arial"/>
          <w:sz w:val="24"/>
          <w:szCs w:val="24"/>
        </w:rPr>
        <w:t>ensure that</w:t>
      </w:r>
      <w:r w:rsidR="00D142AD">
        <w:rPr>
          <w:rFonts w:ascii="Arial" w:hAnsi="Arial" w:cs="Arial"/>
          <w:sz w:val="24"/>
          <w:szCs w:val="24"/>
        </w:rPr>
        <w:t xml:space="preserve"> existing </w:t>
      </w:r>
      <w:r w:rsidRPr="00D127CD">
        <w:rPr>
          <w:rFonts w:ascii="Arial" w:hAnsi="Arial" w:cs="Arial"/>
          <w:sz w:val="24"/>
          <w:szCs w:val="24"/>
        </w:rPr>
        <w:t xml:space="preserve">assets are used to their </w:t>
      </w:r>
      <w:r w:rsidR="00D142AD">
        <w:rPr>
          <w:rFonts w:ascii="Arial" w:hAnsi="Arial" w:cs="Arial"/>
          <w:sz w:val="24"/>
          <w:szCs w:val="24"/>
        </w:rPr>
        <w:t xml:space="preserve">full </w:t>
      </w:r>
      <w:r w:rsidRPr="00D127CD">
        <w:rPr>
          <w:rFonts w:ascii="Arial" w:hAnsi="Arial" w:cs="Arial"/>
          <w:sz w:val="24"/>
          <w:szCs w:val="24"/>
        </w:rPr>
        <w:t>potential</w:t>
      </w:r>
      <w:r w:rsidR="00D142AD">
        <w:rPr>
          <w:rFonts w:ascii="Arial" w:hAnsi="Arial" w:cs="Arial"/>
          <w:sz w:val="24"/>
          <w:szCs w:val="24"/>
        </w:rPr>
        <w:t xml:space="preserve"> if cost-effective</w:t>
      </w:r>
      <w:r w:rsidRPr="00D127CD">
        <w:rPr>
          <w:rFonts w:ascii="Arial" w:hAnsi="Arial" w:cs="Arial"/>
          <w:sz w:val="24"/>
          <w:szCs w:val="24"/>
        </w:rPr>
        <w:t>”</w:t>
      </w:r>
      <w:r w:rsidR="00D142AD">
        <w:rPr>
          <w:rFonts w:ascii="Arial" w:hAnsi="Arial" w:cs="Arial"/>
          <w:sz w:val="24"/>
          <w:szCs w:val="24"/>
        </w:rPr>
        <w:t>.</w:t>
      </w:r>
    </w:p>
    <w:p w14:paraId="01B47C28" w14:textId="3090AFC5" w:rsidR="00D127CD" w:rsidRPr="00D127CD" w:rsidRDefault="00D142AD" w:rsidP="00D127CD">
      <w:pPr>
        <w:tabs>
          <w:tab w:val="left" w:pos="1020"/>
        </w:tabs>
        <w:rPr>
          <w:rFonts w:ascii="Arial" w:hAnsi="Arial" w:cs="Arial"/>
          <w:sz w:val="24"/>
          <w:szCs w:val="24"/>
        </w:rPr>
      </w:pPr>
      <w:r>
        <w:rPr>
          <w:rFonts w:ascii="Arial" w:hAnsi="Arial" w:cs="Arial"/>
          <w:sz w:val="24"/>
          <w:szCs w:val="24"/>
        </w:rPr>
        <w:t>It may be more efficient to merge</w:t>
      </w:r>
      <w:r w:rsidR="00D127CD" w:rsidRPr="00D127CD">
        <w:rPr>
          <w:rFonts w:ascii="Arial" w:hAnsi="Arial" w:cs="Arial"/>
          <w:sz w:val="24"/>
          <w:szCs w:val="24"/>
        </w:rPr>
        <w:t xml:space="preserve"> “Consider all possible solutions”</w:t>
      </w:r>
      <w:r>
        <w:rPr>
          <w:rFonts w:ascii="Arial" w:hAnsi="Arial" w:cs="Arial"/>
          <w:sz w:val="24"/>
          <w:szCs w:val="24"/>
        </w:rPr>
        <w:t>,</w:t>
      </w:r>
      <w:r w:rsidR="00D127CD" w:rsidRPr="00D127CD">
        <w:rPr>
          <w:rFonts w:ascii="Arial" w:hAnsi="Arial" w:cs="Arial"/>
          <w:sz w:val="24"/>
          <w:szCs w:val="24"/>
        </w:rPr>
        <w:t xml:space="preserve"> “Determine true value of DER” and “Provide clear investment signals” </w:t>
      </w:r>
      <w:r>
        <w:rPr>
          <w:rFonts w:ascii="Arial" w:hAnsi="Arial" w:cs="Arial"/>
          <w:sz w:val="24"/>
          <w:szCs w:val="24"/>
        </w:rPr>
        <w:t xml:space="preserve">since they all </w:t>
      </w:r>
      <w:r w:rsidR="00EC271E">
        <w:rPr>
          <w:rFonts w:ascii="Arial" w:hAnsi="Arial" w:cs="Arial"/>
          <w:sz w:val="24"/>
          <w:szCs w:val="24"/>
        </w:rPr>
        <w:t>address</w:t>
      </w:r>
      <w:r>
        <w:rPr>
          <w:rFonts w:ascii="Arial" w:hAnsi="Arial" w:cs="Arial"/>
          <w:sz w:val="24"/>
          <w:szCs w:val="24"/>
        </w:rPr>
        <w:t xml:space="preserve"> similar issues. The real outcome is to</w:t>
      </w:r>
      <w:r w:rsidR="00D127CD" w:rsidRPr="00D127CD">
        <w:rPr>
          <w:rFonts w:ascii="Arial" w:hAnsi="Arial" w:cs="Arial"/>
          <w:sz w:val="24"/>
          <w:szCs w:val="24"/>
        </w:rPr>
        <w:t xml:space="preserve"> </w:t>
      </w:r>
      <w:r>
        <w:rPr>
          <w:rFonts w:ascii="Arial" w:hAnsi="Arial" w:cs="Arial"/>
          <w:sz w:val="24"/>
          <w:szCs w:val="24"/>
        </w:rPr>
        <w:t>“</w:t>
      </w:r>
      <w:r w:rsidR="00D127CD" w:rsidRPr="00D127CD">
        <w:rPr>
          <w:rFonts w:ascii="Arial" w:hAnsi="Arial" w:cs="Arial"/>
          <w:sz w:val="24"/>
          <w:szCs w:val="24"/>
        </w:rPr>
        <w:t xml:space="preserve">provide a framework where DER </w:t>
      </w:r>
      <w:r>
        <w:rPr>
          <w:rFonts w:ascii="Arial" w:hAnsi="Arial" w:cs="Arial"/>
          <w:sz w:val="24"/>
          <w:szCs w:val="24"/>
        </w:rPr>
        <w:t>solutions</w:t>
      </w:r>
      <w:r w:rsidR="00D127CD" w:rsidRPr="00D127CD">
        <w:rPr>
          <w:rFonts w:ascii="Arial" w:hAnsi="Arial" w:cs="Arial"/>
          <w:sz w:val="24"/>
          <w:szCs w:val="24"/>
        </w:rPr>
        <w:t xml:space="preserve"> can</w:t>
      </w:r>
      <w:r>
        <w:rPr>
          <w:rFonts w:ascii="Arial" w:hAnsi="Arial" w:cs="Arial"/>
          <w:sz w:val="24"/>
          <w:szCs w:val="24"/>
        </w:rPr>
        <w:t xml:space="preserve"> </w:t>
      </w:r>
      <w:r w:rsidR="00D127CD" w:rsidRPr="00D127CD">
        <w:rPr>
          <w:rFonts w:ascii="Arial" w:hAnsi="Arial" w:cs="Arial"/>
          <w:sz w:val="24"/>
          <w:szCs w:val="24"/>
        </w:rPr>
        <w:t>transparently comp</w:t>
      </w:r>
      <w:r>
        <w:rPr>
          <w:rFonts w:ascii="Arial" w:hAnsi="Arial" w:cs="Arial"/>
          <w:sz w:val="24"/>
          <w:szCs w:val="24"/>
        </w:rPr>
        <w:t>ete against</w:t>
      </w:r>
      <w:r w:rsidR="00D127CD" w:rsidRPr="00D127CD">
        <w:rPr>
          <w:rFonts w:ascii="Arial" w:hAnsi="Arial" w:cs="Arial"/>
          <w:sz w:val="24"/>
          <w:szCs w:val="24"/>
        </w:rPr>
        <w:t xml:space="preserve"> traditional wires and centralized solutions</w:t>
      </w:r>
      <w:r>
        <w:rPr>
          <w:rFonts w:ascii="Arial" w:hAnsi="Arial" w:cs="Arial"/>
          <w:sz w:val="24"/>
          <w:szCs w:val="24"/>
        </w:rPr>
        <w:t>.</w:t>
      </w:r>
    </w:p>
    <w:p w14:paraId="38ABD61E" w14:textId="270CA653" w:rsidR="004F78C3" w:rsidRPr="004F78C3" w:rsidRDefault="004F78C3" w:rsidP="004F78C3">
      <w:pPr>
        <w:tabs>
          <w:tab w:val="left" w:pos="1020"/>
        </w:tabs>
        <w:rPr>
          <w:rFonts w:ascii="Arial" w:hAnsi="Arial" w:cs="Arial"/>
          <w:sz w:val="24"/>
          <w:szCs w:val="24"/>
          <w:u w:val="single"/>
        </w:rPr>
      </w:pPr>
      <w:r w:rsidRPr="004F78C3">
        <w:rPr>
          <w:rFonts w:ascii="Arial" w:hAnsi="Arial" w:cs="Arial"/>
          <w:sz w:val="24"/>
          <w:szCs w:val="24"/>
          <w:u w:val="single"/>
        </w:rPr>
        <w:t>Issues</w:t>
      </w:r>
    </w:p>
    <w:p w14:paraId="47ADC781" w14:textId="2548A117" w:rsidR="00D312AA" w:rsidRDefault="00D312AA" w:rsidP="00D312AA">
      <w:pPr>
        <w:tabs>
          <w:tab w:val="left" w:pos="1020"/>
        </w:tabs>
        <w:rPr>
          <w:rFonts w:ascii="Arial" w:hAnsi="Arial" w:cs="Arial"/>
          <w:sz w:val="24"/>
          <w:szCs w:val="24"/>
        </w:rPr>
      </w:pPr>
      <w:r>
        <w:rPr>
          <w:rFonts w:ascii="Arial" w:hAnsi="Arial" w:cs="Arial"/>
          <w:sz w:val="24"/>
          <w:szCs w:val="24"/>
        </w:rPr>
        <w:t xml:space="preserve">Pollution Probe supports the broad definition of DER as outlined on slide 37 of the Board Staff deck. </w:t>
      </w:r>
      <w:r w:rsidR="004F78C3" w:rsidRPr="00D312AA">
        <w:rPr>
          <w:rFonts w:ascii="Arial" w:hAnsi="Arial" w:cs="Arial"/>
          <w:sz w:val="24"/>
          <w:szCs w:val="24"/>
        </w:rPr>
        <w:t xml:space="preserve"> Energy efficiency and DR should be included in definition as a system resource that can be used in system planning. Strategic demand reduction is a developing idea of location and </w:t>
      </w:r>
      <w:proofErr w:type="gramStart"/>
      <w:r w:rsidR="004F78C3" w:rsidRPr="00D312AA">
        <w:rPr>
          <w:rFonts w:ascii="Arial" w:hAnsi="Arial" w:cs="Arial"/>
          <w:sz w:val="24"/>
          <w:szCs w:val="24"/>
        </w:rPr>
        <w:t>time based</w:t>
      </w:r>
      <w:proofErr w:type="gramEnd"/>
      <w:r w:rsidR="004F78C3" w:rsidRPr="00D312AA">
        <w:rPr>
          <w:rFonts w:ascii="Arial" w:hAnsi="Arial" w:cs="Arial"/>
          <w:sz w:val="24"/>
          <w:szCs w:val="24"/>
        </w:rPr>
        <w:t xml:space="preserve"> incentives for reducing demand to avoid grid infrastructure and is widely used in the US and hence should be added</w:t>
      </w:r>
      <w:r>
        <w:rPr>
          <w:rFonts w:ascii="Arial" w:hAnsi="Arial" w:cs="Arial"/>
          <w:sz w:val="24"/>
          <w:szCs w:val="24"/>
        </w:rPr>
        <w:t>. Similar to supply options, DR and energy efficiency result from investment and have a direct impact on the energy system demand and reduced need for capital investment.</w:t>
      </w:r>
    </w:p>
    <w:p w14:paraId="33421D08" w14:textId="2CA0BB26" w:rsidR="004F78C3" w:rsidRPr="00D312AA" w:rsidRDefault="00D312AA" w:rsidP="00D312AA">
      <w:pPr>
        <w:tabs>
          <w:tab w:val="left" w:pos="1020"/>
        </w:tabs>
        <w:rPr>
          <w:rFonts w:ascii="Arial" w:hAnsi="Arial" w:cs="Arial"/>
          <w:sz w:val="24"/>
          <w:szCs w:val="24"/>
        </w:rPr>
      </w:pPr>
      <w:r>
        <w:rPr>
          <w:rFonts w:ascii="Arial" w:hAnsi="Arial" w:cs="Arial"/>
          <w:sz w:val="24"/>
          <w:szCs w:val="24"/>
        </w:rPr>
        <w:t xml:space="preserve">It is less practical to treat energy efficiency </w:t>
      </w:r>
      <w:r w:rsidR="00BF0BA1">
        <w:rPr>
          <w:rFonts w:ascii="Arial" w:hAnsi="Arial" w:cs="Arial"/>
          <w:sz w:val="24"/>
          <w:szCs w:val="24"/>
        </w:rPr>
        <w:t xml:space="preserve">and DR as separate and related items to DER. If these </w:t>
      </w:r>
      <w:proofErr w:type="spellStart"/>
      <w:r w:rsidR="00BF0BA1">
        <w:rPr>
          <w:rFonts w:ascii="Arial" w:hAnsi="Arial" w:cs="Arial"/>
          <w:sz w:val="24"/>
          <w:szCs w:val="24"/>
        </w:rPr>
        <w:t>lements</w:t>
      </w:r>
      <w:proofErr w:type="spellEnd"/>
      <w:r w:rsidR="00BF0BA1">
        <w:rPr>
          <w:rFonts w:ascii="Arial" w:hAnsi="Arial" w:cs="Arial"/>
          <w:sz w:val="24"/>
          <w:szCs w:val="24"/>
        </w:rPr>
        <w:t xml:space="preserve"> are not included in the definition that the OEB uses, it creates risks that some cost-effective options may not be appropriately considered as system options are compared.</w:t>
      </w:r>
    </w:p>
    <w:p w14:paraId="43D7B20D" w14:textId="006D44BE" w:rsidR="00BF0BA1" w:rsidRDefault="00C340D2" w:rsidP="00D312AA">
      <w:pPr>
        <w:tabs>
          <w:tab w:val="left" w:pos="1020"/>
        </w:tabs>
        <w:rPr>
          <w:rFonts w:ascii="Arial" w:hAnsi="Arial" w:cs="Arial"/>
          <w:sz w:val="24"/>
          <w:szCs w:val="24"/>
        </w:rPr>
      </w:pPr>
      <w:r w:rsidRPr="00D312AA">
        <w:rPr>
          <w:rFonts w:ascii="Arial" w:hAnsi="Arial" w:cs="Arial"/>
          <w:sz w:val="24"/>
          <w:szCs w:val="24"/>
        </w:rPr>
        <w:lastRenderedPageBreak/>
        <w:t xml:space="preserve">LDCs </w:t>
      </w:r>
      <w:r>
        <w:rPr>
          <w:rFonts w:ascii="Arial" w:hAnsi="Arial" w:cs="Arial"/>
          <w:sz w:val="24"/>
          <w:szCs w:val="24"/>
        </w:rPr>
        <w:t xml:space="preserve">need to </w:t>
      </w:r>
      <w:r w:rsidRPr="00D312AA">
        <w:rPr>
          <w:rFonts w:ascii="Arial" w:hAnsi="Arial" w:cs="Arial"/>
          <w:sz w:val="24"/>
          <w:szCs w:val="24"/>
        </w:rPr>
        <w:t xml:space="preserve">transparently consider all </w:t>
      </w:r>
      <w:r>
        <w:rPr>
          <w:rFonts w:ascii="Arial" w:hAnsi="Arial" w:cs="Arial"/>
          <w:sz w:val="24"/>
          <w:szCs w:val="24"/>
        </w:rPr>
        <w:t xml:space="preserve">reasonable </w:t>
      </w:r>
      <w:r w:rsidRPr="00D312AA">
        <w:rPr>
          <w:rFonts w:ascii="Arial" w:hAnsi="Arial" w:cs="Arial"/>
          <w:sz w:val="24"/>
          <w:szCs w:val="24"/>
        </w:rPr>
        <w:t>alternatives</w:t>
      </w:r>
      <w:r>
        <w:rPr>
          <w:rFonts w:ascii="Arial" w:hAnsi="Arial" w:cs="Arial"/>
          <w:sz w:val="24"/>
          <w:szCs w:val="24"/>
        </w:rPr>
        <w:t xml:space="preserve"> and community energy plans need to be </w:t>
      </w:r>
      <w:r w:rsidR="00F421F4">
        <w:rPr>
          <w:rFonts w:ascii="Arial" w:hAnsi="Arial" w:cs="Arial"/>
          <w:sz w:val="24"/>
          <w:szCs w:val="24"/>
        </w:rPr>
        <w:t>better in</w:t>
      </w:r>
      <w:r w:rsidR="00F421F4" w:rsidRPr="00D312AA">
        <w:rPr>
          <w:rFonts w:ascii="Arial" w:hAnsi="Arial" w:cs="Arial"/>
          <w:sz w:val="24"/>
          <w:szCs w:val="24"/>
        </w:rPr>
        <w:t>c</w:t>
      </w:r>
      <w:r w:rsidR="00F421F4">
        <w:rPr>
          <w:rFonts w:ascii="Arial" w:hAnsi="Arial" w:cs="Arial"/>
          <w:sz w:val="24"/>
          <w:szCs w:val="24"/>
        </w:rPr>
        <w:t>luded</w:t>
      </w:r>
      <w:r w:rsidRPr="00D312AA">
        <w:rPr>
          <w:rFonts w:ascii="Arial" w:hAnsi="Arial" w:cs="Arial"/>
          <w:sz w:val="24"/>
          <w:szCs w:val="24"/>
        </w:rPr>
        <w:t xml:space="preserve"> </w:t>
      </w:r>
      <w:r w:rsidR="00F421F4">
        <w:rPr>
          <w:rFonts w:ascii="Arial" w:hAnsi="Arial" w:cs="Arial"/>
          <w:sz w:val="24"/>
          <w:szCs w:val="24"/>
        </w:rPr>
        <w:t>during</w:t>
      </w:r>
      <w:r w:rsidRPr="00D312AA">
        <w:rPr>
          <w:rFonts w:ascii="Arial" w:hAnsi="Arial" w:cs="Arial"/>
          <w:sz w:val="24"/>
          <w:szCs w:val="24"/>
        </w:rPr>
        <w:t xml:space="preserve"> planning</w:t>
      </w:r>
      <w:r w:rsidR="00F421F4">
        <w:rPr>
          <w:rFonts w:ascii="Arial" w:hAnsi="Arial" w:cs="Arial"/>
          <w:sz w:val="24"/>
          <w:szCs w:val="24"/>
        </w:rPr>
        <w:t xml:space="preserve"> and approvals. </w:t>
      </w:r>
      <w:r w:rsidR="00BF0BA1">
        <w:rPr>
          <w:rFonts w:ascii="Arial" w:hAnsi="Arial" w:cs="Arial"/>
          <w:sz w:val="24"/>
          <w:szCs w:val="24"/>
        </w:rPr>
        <w:t>To appropriately value</w:t>
      </w:r>
      <w:r w:rsidR="004F78C3" w:rsidRPr="00D312AA">
        <w:rPr>
          <w:rFonts w:ascii="Arial" w:hAnsi="Arial" w:cs="Arial"/>
          <w:sz w:val="24"/>
          <w:szCs w:val="24"/>
        </w:rPr>
        <w:t xml:space="preserve"> DER</w:t>
      </w:r>
      <w:r w:rsidR="00BF0BA1">
        <w:rPr>
          <w:rFonts w:ascii="Arial" w:hAnsi="Arial" w:cs="Arial"/>
          <w:sz w:val="24"/>
          <w:szCs w:val="24"/>
        </w:rPr>
        <w:t xml:space="preserve"> </w:t>
      </w:r>
      <w:r>
        <w:rPr>
          <w:rFonts w:ascii="Arial" w:hAnsi="Arial" w:cs="Arial"/>
          <w:sz w:val="24"/>
          <w:szCs w:val="24"/>
        </w:rPr>
        <w:t>the Board</w:t>
      </w:r>
      <w:r w:rsidR="00BF0BA1">
        <w:rPr>
          <w:rFonts w:ascii="Arial" w:hAnsi="Arial" w:cs="Arial"/>
          <w:sz w:val="24"/>
          <w:szCs w:val="24"/>
        </w:rPr>
        <w:t xml:space="preserve"> w</w:t>
      </w:r>
      <w:r>
        <w:rPr>
          <w:rFonts w:ascii="Arial" w:hAnsi="Arial" w:cs="Arial"/>
          <w:sz w:val="24"/>
          <w:szCs w:val="24"/>
        </w:rPr>
        <w:t>ill</w:t>
      </w:r>
      <w:r w:rsidR="004F78C3" w:rsidRPr="00D312AA">
        <w:rPr>
          <w:rFonts w:ascii="Arial" w:hAnsi="Arial" w:cs="Arial"/>
          <w:sz w:val="24"/>
          <w:szCs w:val="24"/>
        </w:rPr>
        <w:t xml:space="preserve"> need transparent</w:t>
      </w:r>
      <w:r>
        <w:rPr>
          <w:rFonts w:ascii="Arial" w:hAnsi="Arial" w:cs="Arial"/>
          <w:sz w:val="24"/>
          <w:szCs w:val="24"/>
        </w:rPr>
        <w:t xml:space="preserve"> information to provide apples-to-apples costs and benefits related to typical and emerging DER solutions</w:t>
      </w:r>
      <w:r w:rsidR="00BF0BA1">
        <w:rPr>
          <w:rFonts w:ascii="Arial" w:hAnsi="Arial" w:cs="Arial"/>
          <w:sz w:val="24"/>
          <w:szCs w:val="24"/>
        </w:rPr>
        <w:t xml:space="preserve">. It </w:t>
      </w:r>
      <w:r>
        <w:rPr>
          <w:rFonts w:ascii="Arial" w:hAnsi="Arial" w:cs="Arial"/>
          <w:sz w:val="24"/>
          <w:szCs w:val="24"/>
        </w:rPr>
        <w:t>would be</w:t>
      </w:r>
      <w:r w:rsidR="00BF0BA1">
        <w:rPr>
          <w:rFonts w:ascii="Arial" w:hAnsi="Arial" w:cs="Arial"/>
          <w:sz w:val="24"/>
          <w:szCs w:val="24"/>
        </w:rPr>
        <w:t xml:space="preserve"> difficult to bring </w:t>
      </w:r>
      <w:r>
        <w:rPr>
          <w:rFonts w:ascii="Arial" w:hAnsi="Arial" w:cs="Arial"/>
          <w:sz w:val="24"/>
          <w:szCs w:val="24"/>
        </w:rPr>
        <w:t>all the required</w:t>
      </w:r>
      <w:r w:rsidR="00BF0BA1">
        <w:rPr>
          <w:rFonts w:ascii="Arial" w:hAnsi="Arial" w:cs="Arial"/>
          <w:sz w:val="24"/>
          <w:szCs w:val="24"/>
        </w:rPr>
        <w:t xml:space="preserve"> parties together</w:t>
      </w:r>
      <w:r>
        <w:rPr>
          <w:rFonts w:ascii="Arial" w:hAnsi="Arial" w:cs="Arial"/>
          <w:sz w:val="24"/>
          <w:szCs w:val="24"/>
        </w:rPr>
        <w:t xml:space="preserve"> to work through those scenarios and requiring each utility to file DER alternatives would be duplicative</w:t>
      </w:r>
      <w:r w:rsidR="00BF0BA1">
        <w:rPr>
          <w:rFonts w:ascii="Arial" w:hAnsi="Arial" w:cs="Arial"/>
          <w:sz w:val="24"/>
          <w:szCs w:val="24"/>
        </w:rPr>
        <w:t>. The OEB is well positioned to do a scan of information that already exists to support that data need. This also aligns well with the information being collected by municipalities</w:t>
      </w:r>
      <w:r>
        <w:rPr>
          <w:rFonts w:ascii="Arial" w:hAnsi="Arial" w:cs="Arial"/>
          <w:sz w:val="24"/>
          <w:szCs w:val="24"/>
        </w:rPr>
        <w:t>, developers and project proponents</w:t>
      </w:r>
      <w:r w:rsidR="00BF0BA1">
        <w:rPr>
          <w:rFonts w:ascii="Arial" w:hAnsi="Arial" w:cs="Arial"/>
          <w:sz w:val="24"/>
          <w:szCs w:val="24"/>
        </w:rPr>
        <w:t xml:space="preserve"> to assist them in implementing community energy plan</w:t>
      </w:r>
      <w:r>
        <w:rPr>
          <w:rFonts w:ascii="Arial" w:hAnsi="Arial" w:cs="Arial"/>
          <w:sz w:val="24"/>
          <w:szCs w:val="24"/>
        </w:rPr>
        <w:t xml:space="preserve"> solutions</w:t>
      </w:r>
      <w:r w:rsidR="00BF0BA1">
        <w:rPr>
          <w:rFonts w:ascii="Arial" w:hAnsi="Arial" w:cs="Arial"/>
          <w:sz w:val="24"/>
          <w:szCs w:val="24"/>
        </w:rPr>
        <w:t>.</w:t>
      </w:r>
    </w:p>
    <w:p w14:paraId="0A609779" w14:textId="6C4C082F" w:rsidR="004F78C3" w:rsidRDefault="00BF0BA1" w:rsidP="00D312AA">
      <w:pPr>
        <w:tabs>
          <w:tab w:val="left" w:pos="1020"/>
        </w:tabs>
        <w:rPr>
          <w:rFonts w:ascii="Arial" w:hAnsi="Arial" w:cs="Arial"/>
          <w:sz w:val="24"/>
          <w:szCs w:val="24"/>
        </w:rPr>
      </w:pPr>
      <w:r>
        <w:rPr>
          <w:rFonts w:ascii="Arial" w:hAnsi="Arial" w:cs="Arial"/>
          <w:sz w:val="24"/>
          <w:szCs w:val="24"/>
        </w:rPr>
        <w:t xml:space="preserve">Pollution Probe recommends that the OEB develop an Advisory Group to help identify what information is needed and provide recommendations on additional studies that would provide the information needed to make appropriate </w:t>
      </w:r>
      <w:r w:rsidR="00C340D2">
        <w:rPr>
          <w:rFonts w:ascii="Arial" w:hAnsi="Arial" w:cs="Arial"/>
          <w:sz w:val="24"/>
          <w:szCs w:val="24"/>
        </w:rPr>
        <w:t>DER alternative</w:t>
      </w:r>
      <w:r>
        <w:rPr>
          <w:rFonts w:ascii="Arial" w:hAnsi="Arial" w:cs="Arial"/>
          <w:sz w:val="24"/>
          <w:szCs w:val="24"/>
        </w:rPr>
        <w:t xml:space="preserve"> comparisons. </w:t>
      </w:r>
    </w:p>
    <w:p w14:paraId="10C7C051" w14:textId="629CFFE5" w:rsidR="005A682E" w:rsidRPr="00D312AA" w:rsidRDefault="005A682E" w:rsidP="00D312AA">
      <w:pPr>
        <w:tabs>
          <w:tab w:val="left" w:pos="1020"/>
        </w:tabs>
        <w:rPr>
          <w:rFonts w:ascii="Arial" w:hAnsi="Arial" w:cs="Arial"/>
          <w:sz w:val="24"/>
          <w:szCs w:val="24"/>
        </w:rPr>
      </w:pPr>
      <w:r>
        <w:rPr>
          <w:rFonts w:ascii="Arial" w:hAnsi="Arial" w:cs="Arial"/>
          <w:sz w:val="24"/>
          <w:szCs w:val="24"/>
        </w:rPr>
        <w:t>Pollution Probe agrees with Staff’s Preliminary Issues List as outlined on slide 49. Close collaborations will be required, including with DER Connections. There are many other moving parts at the OEB</w:t>
      </w:r>
      <w:r w:rsidR="00C340D2">
        <w:rPr>
          <w:rFonts w:ascii="Arial" w:hAnsi="Arial" w:cs="Arial"/>
          <w:sz w:val="24"/>
          <w:szCs w:val="24"/>
        </w:rPr>
        <w:t xml:space="preserve"> (and IESO)</w:t>
      </w:r>
      <w:r>
        <w:rPr>
          <w:rFonts w:ascii="Arial" w:hAnsi="Arial" w:cs="Arial"/>
          <w:sz w:val="24"/>
          <w:szCs w:val="24"/>
        </w:rPr>
        <w:t xml:space="preserve"> that will also need to be linked in. These include utility requirements to do effective asset planning, IRPs, and what alternatives need to be properly assessed during</w:t>
      </w:r>
      <w:r w:rsidR="00C340D2">
        <w:rPr>
          <w:rFonts w:ascii="Arial" w:hAnsi="Arial" w:cs="Arial"/>
          <w:sz w:val="24"/>
          <w:szCs w:val="24"/>
        </w:rPr>
        <w:t xml:space="preserve"> rate cases or</w:t>
      </w:r>
      <w:r>
        <w:rPr>
          <w:rFonts w:ascii="Arial" w:hAnsi="Arial" w:cs="Arial"/>
          <w:sz w:val="24"/>
          <w:szCs w:val="24"/>
        </w:rPr>
        <w:t xml:space="preserve"> infrastructure (e.g. leave to construct) planning and approvals. </w:t>
      </w:r>
    </w:p>
    <w:p w14:paraId="45E8246B" w14:textId="6C23F41F" w:rsidR="00F421F4" w:rsidRPr="00F421F4" w:rsidRDefault="00F421F4" w:rsidP="00F421F4">
      <w:pPr>
        <w:tabs>
          <w:tab w:val="left" w:pos="1020"/>
        </w:tabs>
        <w:rPr>
          <w:rFonts w:ascii="Arial" w:hAnsi="Arial" w:cs="Arial"/>
          <w:sz w:val="24"/>
          <w:szCs w:val="24"/>
          <w:u w:val="single"/>
        </w:rPr>
      </w:pPr>
      <w:r w:rsidRPr="00F421F4">
        <w:rPr>
          <w:rFonts w:ascii="Arial" w:hAnsi="Arial" w:cs="Arial"/>
          <w:sz w:val="24"/>
          <w:szCs w:val="24"/>
          <w:u w:val="single"/>
        </w:rPr>
        <w:t>Scope</w:t>
      </w:r>
    </w:p>
    <w:p w14:paraId="75C9FBE1" w14:textId="1F7E3B16" w:rsidR="00F421F4" w:rsidRDefault="00F421F4" w:rsidP="00F421F4">
      <w:pPr>
        <w:tabs>
          <w:tab w:val="left" w:pos="1020"/>
        </w:tabs>
        <w:rPr>
          <w:rFonts w:ascii="Arial" w:hAnsi="Arial" w:cs="Arial"/>
          <w:sz w:val="24"/>
          <w:szCs w:val="24"/>
        </w:rPr>
      </w:pPr>
      <w:r>
        <w:rPr>
          <w:rFonts w:ascii="Arial" w:hAnsi="Arial" w:cs="Arial"/>
          <w:sz w:val="24"/>
          <w:szCs w:val="24"/>
        </w:rPr>
        <w:t>Pollution Probe agrees with the Utility Remuneration Draft List on slide 51 and has a few recommended additions. Specific scorecard metrics would make it more transparent whether DER outcomes were really being met. These could include things like:</w:t>
      </w:r>
    </w:p>
    <w:p w14:paraId="14E72652" w14:textId="77777777" w:rsidR="00F421F4" w:rsidRDefault="00F421F4" w:rsidP="00F421F4">
      <w:pPr>
        <w:pStyle w:val="ListParagraph"/>
        <w:numPr>
          <w:ilvl w:val="0"/>
          <w:numId w:val="17"/>
        </w:numPr>
        <w:tabs>
          <w:tab w:val="left" w:pos="1020"/>
        </w:tabs>
        <w:rPr>
          <w:rFonts w:ascii="Arial" w:hAnsi="Arial" w:cs="Arial"/>
          <w:sz w:val="24"/>
          <w:szCs w:val="24"/>
        </w:rPr>
      </w:pPr>
      <w:r>
        <w:rPr>
          <w:rFonts w:ascii="Arial" w:hAnsi="Arial" w:cs="Arial"/>
          <w:sz w:val="24"/>
          <w:szCs w:val="24"/>
        </w:rPr>
        <w:t># incremental DER projects completed in the utility’s service territory</w:t>
      </w:r>
    </w:p>
    <w:p w14:paraId="4A4558F2" w14:textId="48AD7044" w:rsidR="00F421F4" w:rsidRDefault="00F421F4" w:rsidP="00F421F4">
      <w:pPr>
        <w:pStyle w:val="ListParagraph"/>
        <w:numPr>
          <w:ilvl w:val="0"/>
          <w:numId w:val="17"/>
        </w:numPr>
        <w:tabs>
          <w:tab w:val="left" w:pos="1020"/>
        </w:tabs>
        <w:rPr>
          <w:rFonts w:ascii="Arial" w:hAnsi="Arial" w:cs="Arial"/>
          <w:sz w:val="24"/>
          <w:szCs w:val="24"/>
        </w:rPr>
      </w:pPr>
      <w:r>
        <w:rPr>
          <w:rFonts w:ascii="Arial" w:hAnsi="Arial" w:cs="Arial"/>
          <w:sz w:val="24"/>
          <w:szCs w:val="24"/>
        </w:rPr>
        <w:t xml:space="preserve">% of energy met through DER </w:t>
      </w:r>
    </w:p>
    <w:p w14:paraId="40B8C029" w14:textId="2AF6E55D" w:rsidR="00F421F4" w:rsidRDefault="00F421F4" w:rsidP="00F421F4">
      <w:pPr>
        <w:pStyle w:val="ListParagraph"/>
        <w:numPr>
          <w:ilvl w:val="0"/>
          <w:numId w:val="17"/>
        </w:numPr>
        <w:tabs>
          <w:tab w:val="left" w:pos="1020"/>
        </w:tabs>
        <w:rPr>
          <w:rFonts w:ascii="Arial" w:hAnsi="Arial" w:cs="Arial"/>
          <w:sz w:val="24"/>
          <w:szCs w:val="24"/>
        </w:rPr>
      </w:pPr>
      <w:r>
        <w:rPr>
          <w:rFonts w:ascii="Arial" w:hAnsi="Arial" w:cs="Arial"/>
          <w:sz w:val="24"/>
          <w:szCs w:val="24"/>
        </w:rPr>
        <w:t xml:space="preserve">% of DER installed </w:t>
      </w:r>
      <w:r w:rsidR="007D7813">
        <w:rPr>
          <w:rFonts w:ascii="Arial" w:hAnsi="Arial" w:cs="Arial"/>
          <w:sz w:val="24"/>
          <w:szCs w:val="24"/>
        </w:rPr>
        <w:t xml:space="preserve">and funded through non-Ratepayer sources </w:t>
      </w:r>
    </w:p>
    <w:p w14:paraId="5CC9EF02" w14:textId="3AA3B676" w:rsidR="007D7813" w:rsidRPr="00F421F4" w:rsidRDefault="007D7813" w:rsidP="00F421F4">
      <w:pPr>
        <w:pStyle w:val="ListParagraph"/>
        <w:numPr>
          <w:ilvl w:val="0"/>
          <w:numId w:val="17"/>
        </w:numPr>
        <w:tabs>
          <w:tab w:val="left" w:pos="1020"/>
        </w:tabs>
        <w:rPr>
          <w:rFonts w:ascii="Arial" w:hAnsi="Arial" w:cs="Arial"/>
          <w:sz w:val="24"/>
          <w:szCs w:val="24"/>
        </w:rPr>
      </w:pPr>
      <w:r>
        <w:rPr>
          <w:rFonts w:ascii="Arial" w:hAnsi="Arial" w:cs="Arial"/>
          <w:sz w:val="24"/>
          <w:szCs w:val="24"/>
        </w:rPr>
        <w:t>% of DER installed in alignment with the local municipal energy plan</w:t>
      </w:r>
    </w:p>
    <w:p w14:paraId="60D0CCDD" w14:textId="27C5E65F" w:rsidR="00F421F4" w:rsidRPr="00F421F4" w:rsidRDefault="007D7813" w:rsidP="00F421F4">
      <w:pPr>
        <w:tabs>
          <w:tab w:val="left" w:pos="1020"/>
        </w:tabs>
        <w:rPr>
          <w:rFonts w:ascii="Arial" w:hAnsi="Arial" w:cs="Arial"/>
          <w:sz w:val="24"/>
          <w:szCs w:val="24"/>
        </w:rPr>
      </w:pPr>
      <w:r>
        <w:rPr>
          <w:rFonts w:ascii="Arial" w:hAnsi="Arial" w:cs="Arial"/>
          <w:sz w:val="24"/>
          <w:szCs w:val="24"/>
        </w:rPr>
        <w:t>The OEB could also commission an objective</w:t>
      </w:r>
      <w:r w:rsidR="00F421F4" w:rsidRPr="00F421F4">
        <w:rPr>
          <w:rFonts w:ascii="Arial" w:hAnsi="Arial" w:cs="Arial"/>
          <w:sz w:val="24"/>
          <w:szCs w:val="24"/>
        </w:rPr>
        <w:t xml:space="preserve"> assessment of </w:t>
      </w:r>
      <w:r>
        <w:rPr>
          <w:rFonts w:ascii="Arial" w:hAnsi="Arial" w:cs="Arial"/>
          <w:sz w:val="24"/>
          <w:szCs w:val="24"/>
        </w:rPr>
        <w:t xml:space="preserve">the </w:t>
      </w:r>
      <w:r w:rsidR="00F421F4" w:rsidRPr="00F421F4">
        <w:rPr>
          <w:rFonts w:ascii="Arial" w:hAnsi="Arial" w:cs="Arial"/>
          <w:sz w:val="24"/>
          <w:szCs w:val="24"/>
        </w:rPr>
        <w:t>current regime and its successes/failures</w:t>
      </w:r>
      <w:r>
        <w:rPr>
          <w:rFonts w:ascii="Arial" w:hAnsi="Arial" w:cs="Arial"/>
          <w:sz w:val="24"/>
          <w:szCs w:val="24"/>
        </w:rPr>
        <w:t>, to provide a roadmap of what is working and what is not. This would need to include a process to engage stakeholders, including municipalities and those that work closely with communities on these issues.</w:t>
      </w:r>
    </w:p>
    <w:p w14:paraId="2F73BB05" w14:textId="6EAFDF17" w:rsidR="00F421F4" w:rsidRPr="00F421F4" w:rsidRDefault="007D7813" w:rsidP="00F421F4">
      <w:pPr>
        <w:tabs>
          <w:tab w:val="left" w:pos="1020"/>
        </w:tabs>
        <w:rPr>
          <w:rFonts w:ascii="Arial" w:hAnsi="Arial" w:cs="Arial"/>
          <w:sz w:val="24"/>
          <w:szCs w:val="24"/>
        </w:rPr>
      </w:pPr>
      <w:r>
        <w:rPr>
          <w:rFonts w:ascii="Arial" w:hAnsi="Arial" w:cs="Arial"/>
          <w:sz w:val="24"/>
          <w:szCs w:val="24"/>
        </w:rPr>
        <w:t>Performance incentives should include the m</w:t>
      </w:r>
      <w:r w:rsidR="00F421F4" w:rsidRPr="00F421F4">
        <w:rPr>
          <w:rFonts w:ascii="Arial" w:hAnsi="Arial" w:cs="Arial"/>
          <w:sz w:val="24"/>
          <w:szCs w:val="24"/>
        </w:rPr>
        <w:t>ethods for shared savings for</w:t>
      </w:r>
      <w:r>
        <w:rPr>
          <w:rFonts w:ascii="Arial" w:hAnsi="Arial" w:cs="Arial"/>
          <w:sz w:val="24"/>
          <w:szCs w:val="24"/>
        </w:rPr>
        <w:t xml:space="preserve"> non-wires solutions (reward LDC support to more-cost effective alternatives that reduce Ratepayer funded capital). Innovation will need to be treated separately from day-to-day </w:t>
      </w:r>
      <w:r>
        <w:rPr>
          <w:rFonts w:ascii="Arial" w:hAnsi="Arial" w:cs="Arial"/>
          <w:sz w:val="24"/>
          <w:szCs w:val="24"/>
        </w:rPr>
        <w:lastRenderedPageBreak/>
        <w:t xml:space="preserve">expectations to enable testing of new approaches on a pilot basis to inform future </w:t>
      </w:r>
      <w:r w:rsidR="000E2A28">
        <w:rPr>
          <w:rFonts w:ascii="Arial" w:hAnsi="Arial" w:cs="Arial"/>
          <w:sz w:val="24"/>
          <w:szCs w:val="24"/>
        </w:rPr>
        <w:t>regulatory changes.</w:t>
      </w:r>
    </w:p>
    <w:p w14:paraId="2CEBA798" w14:textId="706AD528" w:rsidR="005779F3" w:rsidRDefault="000E2A28" w:rsidP="005779F3">
      <w:pPr>
        <w:tabs>
          <w:tab w:val="left" w:pos="1020"/>
        </w:tabs>
        <w:rPr>
          <w:rFonts w:ascii="Arial" w:hAnsi="Arial" w:cs="Arial"/>
          <w:sz w:val="24"/>
          <w:szCs w:val="24"/>
        </w:rPr>
      </w:pPr>
      <w:r>
        <w:rPr>
          <w:rFonts w:ascii="Arial" w:hAnsi="Arial" w:cs="Arial"/>
          <w:sz w:val="24"/>
          <w:szCs w:val="24"/>
        </w:rPr>
        <w:t xml:space="preserve">Pollution Probe agrees with the Responding to DERs Draft List on slide 52 and has a few recommended additions. Including the ability for DER to align with policy is an important element and is commonly done with other similar OEB initiatives. Provincial policy continues to support community energy planning as a means to effectively coordinate many planning issues within a municipality (reduced costs, resilience, economic development, air quality, etc.). </w:t>
      </w:r>
      <w:r w:rsidR="005779F3">
        <w:rPr>
          <w:rFonts w:ascii="Arial" w:hAnsi="Arial" w:cs="Arial"/>
          <w:sz w:val="24"/>
          <w:szCs w:val="24"/>
        </w:rPr>
        <w:t xml:space="preserve">Emissions reductions and environmental attributes as outlined in the Ontario Environment Plan can also be supported. </w:t>
      </w:r>
      <w:r>
        <w:rPr>
          <w:rFonts w:ascii="Arial" w:hAnsi="Arial" w:cs="Arial"/>
          <w:sz w:val="24"/>
          <w:szCs w:val="24"/>
        </w:rPr>
        <w:t>The DSM approach that the Board developed (initially in EBO 169) and is promoted across North America provides a manner to value benefits to society that are achieved through utility results.</w:t>
      </w:r>
      <w:r w:rsidR="005779F3">
        <w:rPr>
          <w:rFonts w:ascii="Arial" w:hAnsi="Arial" w:cs="Arial"/>
          <w:sz w:val="24"/>
          <w:szCs w:val="24"/>
        </w:rPr>
        <w:t xml:space="preserve"> </w:t>
      </w:r>
    </w:p>
    <w:p w14:paraId="2CC6A20C" w14:textId="2BBD25A2" w:rsidR="00F421F4" w:rsidRDefault="005779F3" w:rsidP="005779F3">
      <w:pPr>
        <w:tabs>
          <w:tab w:val="left" w:pos="1020"/>
        </w:tabs>
        <w:rPr>
          <w:rFonts w:ascii="Arial" w:hAnsi="Arial" w:cs="Arial"/>
          <w:sz w:val="24"/>
          <w:szCs w:val="24"/>
        </w:rPr>
      </w:pPr>
      <w:r>
        <w:rPr>
          <w:rFonts w:ascii="Arial" w:hAnsi="Arial" w:cs="Arial"/>
          <w:sz w:val="24"/>
          <w:szCs w:val="24"/>
        </w:rPr>
        <w:t>The OEB will likely want to know h</w:t>
      </w:r>
      <w:r w:rsidR="00F421F4" w:rsidRPr="005779F3">
        <w:rPr>
          <w:rFonts w:ascii="Arial" w:hAnsi="Arial" w:cs="Arial"/>
          <w:sz w:val="24"/>
          <w:szCs w:val="24"/>
        </w:rPr>
        <w:t xml:space="preserve">ow to ensure that </w:t>
      </w:r>
      <w:r>
        <w:rPr>
          <w:rFonts w:ascii="Arial" w:hAnsi="Arial" w:cs="Arial"/>
          <w:sz w:val="24"/>
          <w:szCs w:val="24"/>
        </w:rPr>
        <w:t>alternative (e.g. non-wire solutions)</w:t>
      </w:r>
      <w:r w:rsidR="00F421F4" w:rsidRPr="005779F3">
        <w:rPr>
          <w:rFonts w:ascii="Arial" w:hAnsi="Arial" w:cs="Arial"/>
          <w:sz w:val="24"/>
          <w:szCs w:val="24"/>
        </w:rPr>
        <w:t xml:space="preserve"> are </w:t>
      </w:r>
      <w:r>
        <w:rPr>
          <w:rFonts w:ascii="Arial" w:hAnsi="Arial" w:cs="Arial"/>
          <w:sz w:val="24"/>
          <w:szCs w:val="24"/>
        </w:rPr>
        <w:t>optimized</w:t>
      </w:r>
      <w:r w:rsidR="00F421F4" w:rsidRPr="005779F3">
        <w:rPr>
          <w:rFonts w:ascii="Arial" w:hAnsi="Arial" w:cs="Arial"/>
          <w:sz w:val="24"/>
          <w:szCs w:val="24"/>
        </w:rPr>
        <w:t xml:space="preserve"> and properly compensated for</w:t>
      </w:r>
      <w:r>
        <w:rPr>
          <w:rFonts w:ascii="Arial" w:hAnsi="Arial" w:cs="Arial"/>
          <w:sz w:val="24"/>
          <w:szCs w:val="24"/>
        </w:rPr>
        <w:t xml:space="preserve"> the benefit that they bring to consumers and the energy system in Ontario. This could include promotion of switching to cleaner energy solutions when they are more costs effective from a total system cost.</w:t>
      </w:r>
    </w:p>
    <w:p w14:paraId="0D575198" w14:textId="0AF76492" w:rsidR="00907F7C" w:rsidRDefault="00907F7C" w:rsidP="00907F7C">
      <w:pPr>
        <w:tabs>
          <w:tab w:val="left" w:pos="1020"/>
        </w:tabs>
        <w:rPr>
          <w:rFonts w:ascii="Arial" w:hAnsi="Arial" w:cs="Arial"/>
          <w:sz w:val="24"/>
          <w:szCs w:val="24"/>
        </w:rPr>
      </w:pPr>
      <w:r w:rsidRPr="001A78E0">
        <w:rPr>
          <w:rFonts w:ascii="Arial" w:hAnsi="Arial" w:cs="Arial"/>
          <w:sz w:val="24"/>
          <w:szCs w:val="24"/>
        </w:rPr>
        <w:t xml:space="preserve">In 2017, the Ontario Energy Board (OEB) issued its Strategic Blueprint: Keeping Pace with an Evolving Energy Sector (Strategic Blueprint) which set out its commitment to modernize its approach to regulation in order to keep pace with an evolving energy sector. </w:t>
      </w:r>
      <w:r>
        <w:rPr>
          <w:rFonts w:ascii="Arial" w:hAnsi="Arial" w:cs="Arial"/>
          <w:sz w:val="24"/>
          <w:szCs w:val="24"/>
        </w:rPr>
        <w:t xml:space="preserve">The principles outlined in that plan remain relevant today. </w:t>
      </w:r>
      <w:r w:rsidRPr="001A78E0">
        <w:rPr>
          <w:rFonts w:ascii="Arial" w:hAnsi="Arial" w:cs="Arial"/>
          <w:sz w:val="24"/>
          <w:szCs w:val="24"/>
        </w:rPr>
        <w:t xml:space="preserve">The Strategic Blueprint reflects the OEB’s recognition of significant changes underway and set out four strategic goals: </w:t>
      </w:r>
    </w:p>
    <w:p w14:paraId="69E1E991" w14:textId="77777777" w:rsidR="00907F7C" w:rsidRDefault="00907F7C" w:rsidP="00907F7C">
      <w:pPr>
        <w:pStyle w:val="ListParagraph"/>
        <w:numPr>
          <w:ilvl w:val="0"/>
          <w:numId w:val="4"/>
        </w:numPr>
        <w:tabs>
          <w:tab w:val="left" w:pos="1020"/>
        </w:tabs>
        <w:rPr>
          <w:rFonts w:ascii="Arial" w:hAnsi="Arial" w:cs="Arial"/>
          <w:sz w:val="24"/>
          <w:szCs w:val="24"/>
        </w:rPr>
      </w:pPr>
      <w:r w:rsidRPr="001A78E0">
        <w:rPr>
          <w:rFonts w:ascii="Arial" w:hAnsi="Arial" w:cs="Arial"/>
          <w:sz w:val="24"/>
          <w:szCs w:val="24"/>
        </w:rPr>
        <w:t xml:space="preserve">Utilities are delivering value to consumers in a changing environment </w:t>
      </w:r>
    </w:p>
    <w:p w14:paraId="1ACA461B" w14:textId="77777777" w:rsidR="00907F7C" w:rsidRDefault="00907F7C" w:rsidP="00907F7C">
      <w:pPr>
        <w:pStyle w:val="ListParagraph"/>
        <w:numPr>
          <w:ilvl w:val="0"/>
          <w:numId w:val="4"/>
        </w:numPr>
        <w:tabs>
          <w:tab w:val="left" w:pos="1020"/>
        </w:tabs>
        <w:rPr>
          <w:rFonts w:ascii="Arial" w:hAnsi="Arial" w:cs="Arial"/>
          <w:sz w:val="24"/>
          <w:szCs w:val="24"/>
        </w:rPr>
      </w:pPr>
      <w:r w:rsidRPr="001A78E0">
        <w:rPr>
          <w:rFonts w:ascii="Arial" w:hAnsi="Arial" w:cs="Arial"/>
          <w:sz w:val="24"/>
          <w:szCs w:val="24"/>
        </w:rPr>
        <w:t xml:space="preserve">Utilities and other market participants are embracing innovation in their operations and the products they offer consumers </w:t>
      </w:r>
    </w:p>
    <w:p w14:paraId="5CF038E6" w14:textId="77777777" w:rsidR="00907F7C" w:rsidRDefault="00907F7C" w:rsidP="00907F7C">
      <w:pPr>
        <w:pStyle w:val="ListParagraph"/>
        <w:numPr>
          <w:ilvl w:val="0"/>
          <w:numId w:val="4"/>
        </w:numPr>
        <w:tabs>
          <w:tab w:val="left" w:pos="1020"/>
        </w:tabs>
        <w:rPr>
          <w:rFonts w:ascii="Arial" w:hAnsi="Arial" w:cs="Arial"/>
          <w:sz w:val="24"/>
          <w:szCs w:val="24"/>
        </w:rPr>
      </w:pPr>
      <w:r w:rsidRPr="001A78E0">
        <w:rPr>
          <w:rFonts w:ascii="Arial" w:hAnsi="Arial" w:cs="Arial"/>
          <w:sz w:val="24"/>
          <w:szCs w:val="24"/>
        </w:rPr>
        <w:t xml:space="preserve">Consumers have confidence in the oversight of the sector and in their ability to make choices about products and services </w:t>
      </w:r>
    </w:p>
    <w:p w14:paraId="06C3A726" w14:textId="77777777" w:rsidR="00907F7C" w:rsidRPr="001A78E0" w:rsidRDefault="00907F7C" w:rsidP="00907F7C">
      <w:pPr>
        <w:pStyle w:val="ListParagraph"/>
        <w:numPr>
          <w:ilvl w:val="0"/>
          <w:numId w:val="4"/>
        </w:numPr>
        <w:tabs>
          <w:tab w:val="left" w:pos="1020"/>
        </w:tabs>
        <w:rPr>
          <w:rFonts w:ascii="Arial" w:hAnsi="Arial" w:cs="Arial"/>
          <w:sz w:val="24"/>
          <w:szCs w:val="24"/>
        </w:rPr>
      </w:pPr>
      <w:r w:rsidRPr="001A78E0">
        <w:rPr>
          <w:rFonts w:ascii="Arial" w:hAnsi="Arial" w:cs="Arial"/>
          <w:sz w:val="24"/>
          <w:szCs w:val="24"/>
        </w:rPr>
        <w:t xml:space="preserve">The OEB has the resources and processes appropriate for the changing environment </w:t>
      </w:r>
    </w:p>
    <w:p w14:paraId="125977D8" w14:textId="6F183C88" w:rsidR="00907F7C" w:rsidRDefault="00907F7C" w:rsidP="005779F3">
      <w:pPr>
        <w:tabs>
          <w:tab w:val="left" w:pos="1020"/>
        </w:tabs>
        <w:rPr>
          <w:rFonts w:ascii="Arial" w:hAnsi="Arial" w:cs="Arial"/>
          <w:sz w:val="24"/>
          <w:szCs w:val="24"/>
        </w:rPr>
      </w:pPr>
      <w:r>
        <w:rPr>
          <w:rFonts w:ascii="Arial" w:hAnsi="Arial" w:cs="Arial"/>
          <w:sz w:val="24"/>
          <w:szCs w:val="24"/>
        </w:rPr>
        <w:t>To the extent that the plan the OEB develops for DER can also stand the test of time, it will continue to deliver value to consumers long into the future.</w:t>
      </w:r>
    </w:p>
    <w:p w14:paraId="7532C7B3" w14:textId="0FD71D47" w:rsidR="00907F7C" w:rsidRDefault="00907F7C" w:rsidP="005779F3">
      <w:pPr>
        <w:tabs>
          <w:tab w:val="left" w:pos="1020"/>
        </w:tabs>
        <w:rPr>
          <w:rFonts w:ascii="Arial" w:hAnsi="Arial" w:cs="Arial"/>
          <w:sz w:val="24"/>
          <w:szCs w:val="24"/>
        </w:rPr>
      </w:pPr>
    </w:p>
    <w:p w14:paraId="4A8AE79D" w14:textId="4DE43C10" w:rsidR="00907F7C" w:rsidRDefault="00907F7C" w:rsidP="005779F3">
      <w:pPr>
        <w:tabs>
          <w:tab w:val="left" w:pos="1020"/>
        </w:tabs>
        <w:rPr>
          <w:rFonts w:ascii="Arial" w:hAnsi="Arial" w:cs="Arial"/>
          <w:sz w:val="24"/>
          <w:szCs w:val="24"/>
        </w:rPr>
      </w:pPr>
    </w:p>
    <w:p w14:paraId="47E11D56" w14:textId="77777777" w:rsidR="00907F7C" w:rsidRPr="005779F3" w:rsidRDefault="00907F7C" w:rsidP="005779F3">
      <w:pPr>
        <w:tabs>
          <w:tab w:val="left" w:pos="1020"/>
        </w:tabs>
        <w:rPr>
          <w:rFonts w:ascii="Arial" w:hAnsi="Arial" w:cs="Arial"/>
          <w:sz w:val="24"/>
          <w:szCs w:val="24"/>
        </w:rPr>
      </w:pPr>
    </w:p>
    <w:p w14:paraId="39D7A545" w14:textId="3112C80F" w:rsidR="00F421F4" w:rsidRPr="005779F3" w:rsidRDefault="00F421F4" w:rsidP="005779F3">
      <w:pPr>
        <w:tabs>
          <w:tab w:val="left" w:pos="1020"/>
        </w:tabs>
        <w:rPr>
          <w:rFonts w:ascii="Arial" w:hAnsi="Arial" w:cs="Arial"/>
          <w:sz w:val="24"/>
          <w:szCs w:val="24"/>
          <w:u w:val="single"/>
        </w:rPr>
      </w:pPr>
      <w:r w:rsidRPr="005779F3">
        <w:rPr>
          <w:rFonts w:ascii="Arial" w:hAnsi="Arial" w:cs="Arial"/>
          <w:sz w:val="24"/>
          <w:szCs w:val="24"/>
          <w:u w:val="single"/>
        </w:rPr>
        <w:lastRenderedPageBreak/>
        <w:t xml:space="preserve">Consultation </w:t>
      </w:r>
      <w:r w:rsidR="005779F3" w:rsidRPr="005779F3">
        <w:rPr>
          <w:rFonts w:ascii="Arial" w:hAnsi="Arial" w:cs="Arial"/>
          <w:sz w:val="24"/>
          <w:szCs w:val="24"/>
          <w:u w:val="single"/>
        </w:rPr>
        <w:t>P</w:t>
      </w:r>
      <w:r w:rsidRPr="005779F3">
        <w:rPr>
          <w:rFonts w:ascii="Arial" w:hAnsi="Arial" w:cs="Arial"/>
          <w:sz w:val="24"/>
          <w:szCs w:val="24"/>
          <w:u w:val="single"/>
        </w:rPr>
        <w:t>roces</w:t>
      </w:r>
      <w:r w:rsidR="005779F3" w:rsidRPr="005779F3">
        <w:rPr>
          <w:rFonts w:ascii="Arial" w:hAnsi="Arial" w:cs="Arial"/>
          <w:sz w:val="24"/>
          <w:szCs w:val="24"/>
          <w:u w:val="single"/>
        </w:rPr>
        <w:t>s</w:t>
      </w:r>
    </w:p>
    <w:p w14:paraId="20EC20B5" w14:textId="3891A976" w:rsidR="00F421F4" w:rsidRDefault="005779F3" w:rsidP="005779F3">
      <w:pPr>
        <w:tabs>
          <w:tab w:val="left" w:pos="1020"/>
        </w:tabs>
        <w:rPr>
          <w:rFonts w:ascii="Arial" w:hAnsi="Arial" w:cs="Arial"/>
          <w:sz w:val="24"/>
          <w:szCs w:val="24"/>
        </w:rPr>
      </w:pPr>
      <w:r>
        <w:rPr>
          <w:rFonts w:ascii="Arial" w:hAnsi="Arial" w:cs="Arial"/>
          <w:sz w:val="24"/>
          <w:szCs w:val="24"/>
        </w:rPr>
        <w:t xml:space="preserve">As mentioned above, Pollution Probe congratulates the OEB for an open and transparent process for what can be a difficult and challenging set of issues. Breaking down silos is essential and providing </w:t>
      </w:r>
      <w:r w:rsidR="00C909F6">
        <w:rPr>
          <w:rFonts w:ascii="Arial" w:hAnsi="Arial" w:cs="Arial"/>
          <w:sz w:val="24"/>
          <w:szCs w:val="24"/>
        </w:rPr>
        <w:t>financial support for broad stakeholder inclusion is helping to work through issues in a more innovative and inclusive manner. Going forward, it will continue to be important to leverage value across the sector, support stakeholder participation and provide</w:t>
      </w:r>
      <w:r w:rsidR="00F421F4" w:rsidRPr="005779F3">
        <w:rPr>
          <w:rFonts w:ascii="Arial" w:hAnsi="Arial" w:cs="Arial"/>
          <w:sz w:val="24"/>
          <w:szCs w:val="24"/>
        </w:rPr>
        <w:t xml:space="preserve"> resources to develop research papers, summaries</w:t>
      </w:r>
      <w:r w:rsidR="00C909F6">
        <w:rPr>
          <w:rFonts w:ascii="Arial" w:hAnsi="Arial" w:cs="Arial"/>
          <w:sz w:val="24"/>
          <w:szCs w:val="24"/>
        </w:rPr>
        <w:t xml:space="preserve"> and other tools. </w:t>
      </w:r>
    </w:p>
    <w:p w14:paraId="2BE291A8" w14:textId="72058226" w:rsidR="00D127CD" w:rsidRDefault="00C909F6" w:rsidP="00D127CD">
      <w:pPr>
        <w:tabs>
          <w:tab w:val="left" w:pos="1020"/>
        </w:tabs>
        <w:rPr>
          <w:rFonts w:ascii="Arial" w:hAnsi="Arial" w:cs="Arial"/>
          <w:sz w:val="24"/>
          <w:szCs w:val="24"/>
        </w:rPr>
      </w:pPr>
      <w:r>
        <w:rPr>
          <w:rFonts w:ascii="Arial" w:hAnsi="Arial" w:cs="Arial"/>
          <w:sz w:val="24"/>
          <w:szCs w:val="24"/>
        </w:rPr>
        <w:t>Direct and indirect consumer input remains important and Pollution Probe recommends that specific wording be added to ensure that collaboration extend beyond ministries and agencies to groups that actively work on DER issues. Municipalities and their partners are at the front lines of developing and implementing community energy plans and coordination with those activities is essential.</w:t>
      </w:r>
      <w:r w:rsidR="00907F7C">
        <w:rPr>
          <w:rFonts w:ascii="Arial" w:hAnsi="Arial" w:cs="Arial"/>
          <w:sz w:val="24"/>
          <w:szCs w:val="24"/>
        </w:rPr>
        <w:t xml:space="preserve"> There are </w:t>
      </w:r>
      <w:r w:rsidR="00D127CD">
        <w:rPr>
          <w:rFonts w:ascii="Arial" w:hAnsi="Arial" w:cs="Arial"/>
          <w:sz w:val="24"/>
          <w:szCs w:val="24"/>
        </w:rPr>
        <w:t>444 municipalities</w:t>
      </w:r>
      <w:r w:rsidR="00907F7C">
        <w:rPr>
          <w:rFonts w:ascii="Arial" w:hAnsi="Arial" w:cs="Arial"/>
          <w:sz w:val="24"/>
          <w:szCs w:val="24"/>
        </w:rPr>
        <w:t xml:space="preserve"> across Ontario and several </w:t>
      </w:r>
      <w:r w:rsidR="00D127CD">
        <w:rPr>
          <w:rFonts w:ascii="Arial" w:hAnsi="Arial" w:cs="Arial"/>
          <w:sz w:val="24"/>
          <w:szCs w:val="24"/>
        </w:rPr>
        <w:t xml:space="preserve">participated </w:t>
      </w:r>
      <w:r w:rsidR="00907F7C">
        <w:rPr>
          <w:rFonts w:ascii="Arial" w:hAnsi="Arial" w:cs="Arial"/>
          <w:sz w:val="24"/>
          <w:szCs w:val="24"/>
        </w:rPr>
        <w:t xml:space="preserve">in these proceedings </w:t>
      </w:r>
      <w:r w:rsidR="00D127CD">
        <w:rPr>
          <w:rFonts w:ascii="Arial" w:hAnsi="Arial" w:cs="Arial"/>
          <w:sz w:val="24"/>
          <w:szCs w:val="24"/>
        </w:rPr>
        <w:t xml:space="preserve">through associations, the Clean Air Partnership and/or Pollution Probe. The City of Ottawa was able also to share input by making a presentation directly. We encourage the OEB to continue to seek input on behalf of municipalities that have completed community energy plans </w:t>
      </w:r>
      <w:r w:rsidR="00907F7C">
        <w:rPr>
          <w:rFonts w:ascii="Arial" w:hAnsi="Arial" w:cs="Arial"/>
          <w:sz w:val="24"/>
          <w:szCs w:val="24"/>
        </w:rPr>
        <w:t>and are implementing</w:t>
      </w:r>
      <w:r w:rsidR="00D127CD">
        <w:rPr>
          <w:rFonts w:ascii="Arial" w:hAnsi="Arial" w:cs="Arial"/>
          <w:sz w:val="24"/>
          <w:szCs w:val="24"/>
        </w:rPr>
        <w:t xml:space="preserve"> them</w:t>
      </w:r>
      <w:r w:rsidR="00907F7C">
        <w:rPr>
          <w:rFonts w:ascii="Arial" w:hAnsi="Arial" w:cs="Arial"/>
          <w:sz w:val="24"/>
          <w:szCs w:val="24"/>
        </w:rPr>
        <w:t xml:space="preserve"> in order to</w:t>
      </w:r>
      <w:r w:rsidR="00D127CD">
        <w:rPr>
          <w:rFonts w:ascii="Arial" w:hAnsi="Arial" w:cs="Arial"/>
          <w:sz w:val="24"/>
          <w:szCs w:val="24"/>
        </w:rPr>
        <w:t xml:space="preserve"> manage energy needs in their communities in a coordinated manner.</w:t>
      </w:r>
    </w:p>
    <w:p w14:paraId="2EB12DE1" w14:textId="77777777" w:rsidR="00B552A7" w:rsidRDefault="00B552A7" w:rsidP="00B552A7">
      <w:pPr>
        <w:pStyle w:val="yiv1997207281msonormal"/>
        <w:rPr>
          <w:rFonts w:ascii="Helvetica" w:hAnsi="Helvetica" w:cs="Helvetica"/>
          <w:color w:val="1D2228"/>
          <w:sz w:val="20"/>
          <w:szCs w:val="20"/>
        </w:rPr>
      </w:pPr>
      <w:r>
        <w:rPr>
          <w:rFonts w:ascii="Helvetica" w:hAnsi="Helvetica" w:cs="Helvetica"/>
          <w:color w:val="1D2228"/>
          <w:sz w:val="20"/>
          <w:szCs w:val="20"/>
        </w:rPr>
        <w:t> </w:t>
      </w:r>
    </w:p>
    <w:p w14:paraId="55CCF323" w14:textId="77777777" w:rsidR="003B6584" w:rsidRDefault="003B6584" w:rsidP="001A78E0">
      <w:pPr>
        <w:tabs>
          <w:tab w:val="left" w:pos="1020"/>
        </w:tabs>
        <w:rPr>
          <w:rFonts w:ascii="Arial" w:hAnsi="Arial" w:cs="Arial"/>
          <w:sz w:val="24"/>
          <w:szCs w:val="24"/>
        </w:rPr>
      </w:pPr>
    </w:p>
    <w:sectPr w:rsidR="003B6584" w:rsidSect="002514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1379F" w14:textId="77777777" w:rsidR="00B3279E" w:rsidRDefault="00B3279E" w:rsidP="00B965D6">
      <w:pPr>
        <w:spacing w:after="0" w:line="240" w:lineRule="auto"/>
      </w:pPr>
      <w:r>
        <w:separator/>
      </w:r>
    </w:p>
  </w:endnote>
  <w:endnote w:type="continuationSeparator" w:id="0">
    <w:p w14:paraId="14777FEF" w14:textId="77777777" w:rsidR="00B3279E" w:rsidRDefault="00B3279E" w:rsidP="00B9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434863"/>
      <w:docPartObj>
        <w:docPartGallery w:val="Page Numbers (Bottom of Page)"/>
        <w:docPartUnique/>
      </w:docPartObj>
    </w:sdtPr>
    <w:sdtEndPr>
      <w:rPr>
        <w:color w:val="7F7F7F" w:themeColor="background1" w:themeShade="7F"/>
        <w:spacing w:val="60"/>
      </w:rPr>
    </w:sdtEndPr>
    <w:sdtContent>
      <w:p w14:paraId="1643BC93" w14:textId="77777777" w:rsidR="006A6FC6" w:rsidRDefault="007738F8" w:rsidP="006A6FC6">
        <w:pPr>
          <w:pStyle w:val="Footer"/>
          <w:pBdr>
            <w:top w:val="single" w:sz="4" w:space="1" w:color="D9D9D9" w:themeColor="background1" w:themeShade="D9"/>
          </w:pBdr>
          <w:jc w:val="right"/>
          <w:rPr>
            <w:b/>
          </w:rPr>
        </w:pPr>
        <w:r w:rsidRPr="006A6FC6">
          <w:rPr>
            <w:rFonts w:ascii="Arial" w:hAnsi="Arial" w:cs="Arial"/>
            <w:sz w:val="24"/>
            <w:szCs w:val="24"/>
          </w:rPr>
          <w:fldChar w:fldCharType="begin"/>
        </w:r>
        <w:r w:rsidR="006A6FC6" w:rsidRPr="006A6FC6">
          <w:rPr>
            <w:rFonts w:ascii="Arial" w:hAnsi="Arial" w:cs="Arial"/>
            <w:sz w:val="24"/>
            <w:szCs w:val="24"/>
          </w:rPr>
          <w:instrText xml:space="preserve"> PAGE   \* MERGEFORMAT </w:instrText>
        </w:r>
        <w:r w:rsidRPr="006A6FC6">
          <w:rPr>
            <w:rFonts w:ascii="Arial" w:hAnsi="Arial" w:cs="Arial"/>
            <w:sz w:val="24"/>
            <w:szCs w:val="24"/>
          </w:rPr>
          <w:fldChar w:fldCharType="separate"/>
        </w:r>
        <w:r w:rsidR="00AC4E3E" w:rsidRPr="00AC4E3E">
          <w:rPr>
            <w:rFonts w:ascii="Arial" w:hAnsi="Arial" w:cs="Arial"/>
            <w:b/>
            <w:noProof/>
            <w:sz w:val="24"/>
            <w:szCs w:val="24"/>
          </w:rPr>
          <w:t>2</w:t>
        </w:r>
        <w:r w:rsidRPr="006A6FC6">
          <w:rPr>
            <w:rFonts w:ascii="Arial" w:hAnsi="Arial" w:cs="Arial"/>
            <w:sz w:val="24"/>
            <w:szCs w:val="24"/>
          </w:rPr>
          <w:fldChar w:fldCharType="end"/>
        </w:r>
        <w:r w:rsidR="006A6FC6" w:rsidRPr="006A6FC6">
          <w:rPr>
            <w:rFonts w:ascii="Arial" w:hAnsi="Arial" w:cs="Arial"/>
            <w:b/>
            <w:sz w:val="24"/>
            <w:szCs w:val="24"/>
          </w:rPr>
          <w:t xml:space="preserve"> | </w:t>
        </w:r>
        <w:r w:rsidR="006A6FC6" w:rsidRPr="006A6FC6">
          <w:rPr>
            <w:rFonts w:ascii="Arial" w:hAnsi="Arial" w:cs="Arial"/>
            <w:color w:val="7F7F7F" w:themeColor="background1" w:themeShade="7F"/>
            <w:spacing w:val="60"/>
            <w:sz w:val="24"/>
            <w:szCs w:val="24"/>
          </w:rPr>
          <w:t>Page</w:t>
        </w:r>
      </w:p>
    </w:sdtContent>
  </w:sdt>
  <w:p w14:paraId="1643BC94" w14:textId="77777777" w:rsidR="00251411" w:rsidRPr="00251411" w:rsidRDefault="00251411" w:rsidP="00251411">
    <w:pPr>
      <w:pStyle w:val="Footer"/>
      <w:jc w:val="right"/>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3257B" w14:textId="77777777" w:rsidR="00B3279E" w:rsidRDefault="00B3279E" w:rsidP="00B965D6">
      <w:pPr>
        <w:spacing w:after="0" w:line="240" w:lineRule="auto"/>
      </w:pPr>
      <w:r>
        <w:separator/>
      </w:r>
    </w:p>
  </w:footnote>
  <w:footnote w:type="continuationSeparator" w:id="0">
    <w:p w14:paraId="285D8F49" w14:textId="77777777" w:rsidR="00B3279E" w:rsidRDefault="00B3279E" w:rsidP="00B96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3BC8F" w14:textId="4369918C" w:rsidR="00251411" w:rsidRPr="000F0AE7" w:rsidRDefault="000577D6" w:rsidP="00E02E2F">
    <w:pPr>
      <w:pStyle w:val="Header"/>
      <w:rPr>
        <w:rFonts w:ascii="Arial" w:hAnsi="Arial" w:cs="Arial"/>
      </w:rPr>
    </w:pPr>
    <w:r>
      <w:rPr>
        <w:rFonts w:ascii="Arial" w:hAnsi="Arial" w:cs="Arial"/>
      </w:rPr>
      <w:t>Utility Remuneration &amp; Responding to Distributed Energy Resources</w:t>
    </w:r>
  </w:p>
  <w:p w14:paraId="1643BC90" w14:textId="617C60AD" w:rsidR="00251411" w:rsidRPr="000F0AE7" w:rsidRDefault="00251411" w:rsidP="00E02E2F">
    <w:pPr>
      <w:pStyle w:val="Header"/>
      <w:rPr>
        <w:rFonts w:ascii="Arial" w:hAnsi="Arial" w:cs="Arial"/>
      </w:rPr>
    </w:pPr>
    <w:r w:rsidRPr="000F0AE7">
      <w:rPr>
        <w:rFonts w:ascii="Arial" w:hAnsi="Arial" w:cs="Arial"/>
      </w:rPr>
      <w:t>EB-201</w:t>
    </w:r>
    <w:r w:rsidR="000577D6">
      <w:rPr>
        <w:rFonts w:ascii="Arial" w:hAnsi="Arial" w:cs="Arial"/>
      </w:rPr>
      <w:t>8-0287 &amp; EB-2018-0288</w:t>
    </w:r>
  </w:p>
  <w:p w14:paraId="1643BC91" w14:textId="77777777" w:rsidR="00251411" w:rsidRPr="000F0AE7" w:rsidRDefault="00251411" w:rsidP="00E02E2F">
    <w:pPr>
      <w:pStyle w:val="Header"/>
      <w:rPr>
        <w:rFonts w:ascii="Arial" w:hAnsi="Arial" w:cs="Arial"/>
      </w:rPr>
    </w:pPr>
    <w:r w:rsidRPr="000F0AE7">
      <w:rPr>
        <w:rFonts w:ascii="Arial" w:hAnsi="Arial" w:cs="Arial"/>
      </w:rPr>
      <w:t>Submission on behalf of Pollution Probe</w:t>
    </w:r>
  </w:p>
  <w:p w14:paraId="1643BC92" w14:textId="77777777" w:rsidR="00251411" w:rsidRDefault="00251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0A27"/>
    <w:multiLevelType w:val="hybridMultilevel"/>
    <w:tmpl w:val="3AC27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053B21"/>
    <w:multiLevelType w:val="hybridMultilevel"/>
    <w:tmpl w:val="2280E03E"/>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4485056"/>
    <w:multiLevelType w:val="hybridMultilevel"/>
    <w:tmpl w:val="7806F8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C41B9B"/>
    <w:multiLevelType w:val="hybridMultilevel"/>
    <w:tmpl w:val="92FC71B2"/>
    <w:lvl w:ilvl="0" w:tplc="4BE286A4">
      <w:start w:val="1"/>
      <w:numFmt w:val="bullet"/>
      <w:lvlText w:val="o"/>
      <w:lvlJc w:val="left"/>
      <w:pPr>
        <w:tabs>
          <w:tab w:val="num" w:pos="720"/>
        </w:tabs>
        <w:ind w:left="720" w:hanging="360"/>
      </w:pPr>
      <w:rPr>
        <w:rFonts w:ascii="Courier New" w:hAnsi="Courier New" w:hint="default"/>
      </w:rPr>
    </w:lvl>
    <w:lvl w:ilvl="1" w:tplc="E0C46BE2">
      <w:start w:val="1"/>
      <w:numFmt w:val="bullet"/>
      <w:lvlText w:val="o"/>
      <w:lvlJc w:val="left"/>
      <w:pPr>
        <w:tabs>
          <w:tab w:val="num" w:pos="1440"/>
        </w:tabs>
        <w:ind w:left="1440" w:hanging="360"/>
      </w:pPr>
      <w:rPr>
        <w:rFonts w:ascii="Courier New" w:hAnsi="Courier New" w:hint="default"/>
      </w:rPr>
    </w:lvl>
    <w:lvl w:ilvl="2" w:tplc="164A7E26" w:tentative="1">
      <w:start w:val="1"/>
      <w:numFmt w:val="bullet"/>
      <w:lvlText w:val="o"/>
      <w:lvlJc w:val="left"/>
      <w:pPr>
        <w:tabs>
          <w:tab w:val="num" w:pos="2160"/>
        </w:tabs>
        <w:ind w:left="2160" w:hanging="360"/>
      </w:pPr>
      <w:rPr>
        <w:rFonts w:ascii="Courier New" w:hAnsi="Courier New" w:hint="default"/>
      </w:rPr>
    </w:lvl>
    <w:lvl w:ilvl="3" w:tplc="D58E429C" w:tentative="1">
      <w:start w:val="1"/>
      <w:numFmt w:val="bullet"/>
      <w:lvlText w:val="o"/>
      <w:lvlJc w:val="left"/>
      <w:pPr>
        <w:tabs>
          <w:tab w:val="num" w:pos="2880"/>
        </w:tabs>
        <w:ind w:left="2880" w:hanging="360"/>
      </w:pPr>
      <w:rPr>
        <w:rFonts w:ascii="Courier New" w:hAnsi="Courier New" w:hint="default"/>
      </w:rPr>
    </w:lvl>
    <w:lvl w:ilvl="4" w:tplc="EBF8088E" w:tentative="1">
      <w:start w:val="1"/>
      <w:numFmt w:val="bullet"/>
      <w:lvlText w:val="o"/>
      <w:lvlJc w:val="left"/>
      <w:pPr>
        <w:tabs>
          <w:tab w:val="num" w:pos="3600"/>
        </w:tabs>
        <w:ind w:left="3600" w:hanging="360"/>
      </w:pPr>
      <w:rPr>
        <w:rFonts w:ascii="Courier New" w:hAnsi="Courier New" w:hint="default"/>
      </w:rPr>
    </w:lvl>
    <w:lvl w:ilvl="5" w:tplc="85D8526E" w:tentative="1">
      <w:start w:val="1"/>
      <w:numFmt w:val="bullet"/>
      <w:lvlText w:val="o"/>
      <w:lvlJc w:val="left"/>
      <w:pPr>
        <w:tabs>
          <w:tab w:val="num" w:pos="4320"/>
        </w:tabs>
        <w:ind w:left="4320" w:hanging="360"/>
      </w:pPr>
      <w:rPr>
        <w:rFonts w:ascii="Courier New" w:hAnsi="Courier New" w:hint="default"/>
      </w:rPr>
    </w:lvl>
    <w:lvl w:ilvl="6" w:tplc="9FE80368" w:tentative="1">
      <w:start w:val="1"/>
      <w:numFmt w:val="bullet"/>
      <w:lvlText w:val="o"/>
      <w:lvlJc w:val="left"/>
      <w:pPr>
        <w:tabs>
          <w:tab w:val="num" w:pos="5040"/>
        </w:tabs>
        <w:ind w:left="5040" w:hanging="360"/>
      </w:pPr>
      <w:rPr>
        <w:rFonts w:ascii="Courier New" w:hAnsi="Courier New" w:hint="default"/>
      </w:rPr>
    </w:lvl>
    <w:lvl w:ilvl="7" w:tplc="0330B18E" w:tentative="1">
      <w:start w:val="1"/>
      <w:numFmt w:val="bullet"/>
      <w:lvlText w:val="o"/>
      <w:lvlJc w:val="left"/>
      <w:pPr>
        <w:tabs>
          <w:tab w:val="num" w:pos="5760"/>
        </w:tabs>
        <w:ind w:left="5760" w:hanging="360"/>
      </w:pPr>
      <w:rPr>
        <w:rFonts w:ascii="Courier New" w:hAnsi="Courier New" w:hint="default"/>
      </w:rPr>
    </w:lvl>
    <w:lvl w:ilvl="8" w:tplc="3BCED33A"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1BE14508"/>
    <w:multiLevelType w:val="hybridMultilevel"/>
    <w:tmpl w:val="AA7E4E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E60347"/>
    <w:multiLevelType w:val="hybridMultilevel"/>
    <w:tmpl w:val="CAFCC378"/>
    <w:lvl w:ilvl="0" w:tplc="E11465B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C5A7983"/>
    <w:multiLevelType w:val="hybridMultilevel"/>
    <w:tmpl w:val="B7D60C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D8B5141"/>
    <w:multiLevelType w:val="hybridMultilevel"/>
    <w:tmpl w:val="F544B5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1AA4E5B"/>
    <w:multiLevelType w:val="hybridMultilevel"/>
    <w:tmpl w:val="5FF6B5EC"/>
    <w:lvl w:ilvl="0" w:tplc="D59C566E">
      <w:start w:val="1"/>
      <w:numFmt w:val="bullet"/>
      <w:lvlText w:val="•"/>
      <w:lvlJc w:val="left"/>
      <w:pPr>
        <w:tabs>
          <w:tab w:val="num" w:pos="720"/>
        </w:tabs>
        <w:ind w:left="720" w:hanging="360"/>
      </w:pPr>
      <w:rPr>
        <w:rFonts w:ascii="Arial" w:hAnsi="Arial" w:hint="default"/>
      </w:rPr>
    </w:lvl>
    <w:lvl w:ilvl="1" w:tplc="0EF42094" w:tentative="1">
      <w:start w:val="1"/>
      <w:numFmt w:val="bullet"/>
      <w:lvlText w:val="•"/>
      <w:lvlJc w:val="left"/>
      <w:pPr>
        <w:tabs>
          <w:tab w:val="num" w:pos="1440"/>
        </w:tabs>
        <w:ind w:left="1440" w:hanging="360"/>
      </w:pPr>
      <w:rPr>
        <w:rFonts w:ascii="Arial" w:hAnsi="Arial" w:hint="default"/>
      </w:rPr>
    </w:lvl>
    <w:lvl w:ilvl="2" w:tplc="2A543938" w:tentative="1">
      <w:start w:val="1"/>
      <w:numFmt w:val="bullet"/>
      <w:lvlText w:val="•"/>
      <w:lvlJc w:val="left"/>
      <w:pPr>
        <w:tabs>
          <w:tab w:val="num" w:pos="2160"/>
        </w:tabs>
        <w:ind w:left="2160" w:hanging="360"/>
      </w:pPr>
      <w:rPr>
        <w:rFonts w:ascii="Arial" w:hAnsi="Arial" w:hint="default"/>
      </w:rPr>
    </w:lvl>
    <w:lvl w:ilvl="3" w:tplc="68BA0924" w:tentative="1">
      <w:start w:val="1"/>
      <w:numFmt w:val="bullet"/>
      <w:lvlText w:val="•"/>
      <w:lvlJc w:val="left"/>
      <w:pPr>
        <w:tabs>
          <w:tab w:val="num" w:pos="2880"/>
        </w:tabs>
        <w:ind w:left="2880" w:hanging="360"/>
      </w:pPr>
      <w:rPr>
        <w:rFonts w:ascii="Arial" w:hAnsi="Arial" w:hint="default"/>
      </w:rPr>
    </w:lvl>
    <w:lvl w:ilvl="4" w:tplc="1EA2A79C" w:tentative="1">
      <w:start w:val="1"/>
      <w:numFmt w:val="bullet"/>
      <w:lvlText w:val="•"/>
      <w:lvlJc w:val="left"/>
      <w:pPr>
        <w:tabs>
          <w:tab w:val="num" w:pos="3600"/>
        </w:tabs>
        <w:ind w:left="3600" w:hanging="360"/>
      </w:pPr>
      <w:rPr>
        <w:rFonts w:ascii="Arial" w:hAnsi="Arial" w:hint="default"/>
      </w:rPr>
    </w:lvl>
    <w:lvl w:ilvl="5" w:tplc="78608E00" w:tentative="1">
      <w:start w:val="1"/>
      <w:numFmt w:val="bullet"/>
      <w:lvlText w:val="•"/>
      <w:lvlJc w:val="left"/>
      <w:pPr>
        <w:tabs>
          <w:tab w:val="num" w:pos="4320"/>
        </w:tabs>
        <w:ind w:left="4320" w:hanging="360"/>
      </w:pPr>
      <w:rPr>
        <w:rFonts w:ascii="Arial" w:hAnsi="Arial" w:hint="default"/>
      </w:rPr>
    </w:lvl>
    <w:lvl w:ilvl="6" w:tplc="4228874E" w:tentative="1">
      <w:start w:val="1"/>
      <w:numFmt w:val="bullet"/>
      <w:lvlText w:val="•"/>
      <w:lvlJc w:val="left"/>
      <w:pPr>
        <w:tabs>
          <w:tab w:val="num" w:pos="5040"/>
        </w:tabs>
        <w:ind w:left="5040" w:hanging="360"/>
      </w:pPr>
      <w:rPr>
        <w:rFonts w:ascii="Arial" w:hAnsi="Arial" w:hint="default"/>
      </w:rPr>
    </w:lvl>
    <w:lvl w:ilvl="7" w:tplc="32DEC8BC" w:tentative="1">
      <w:start w:val="1"/>
      <w:numFmt w:val="bullet"/>
      <w:lvlText w:val="•"/>
      <w:lvlJc w:val="left"/>
      <w:pPr>
        <w:tabs>
          <w:tab w:val="num" w:pos="5760"/>
        </w:tabs>
        <w:ind w:left="5760" w:hanging="360"/>
      </w:pPr>
      <w:rPr>
        <w:rFonts w:ascii="Arial" w:hAnsi="Arial" w:hint="default"/>
      </w:rPr>
    </w:lvl>
    <w:lvl w:ilvl="8" w:tplc="5E36BA2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BD26F8"/>
    <w:multiLevelType w:val="multilevel"/>
    <w:tmpl w:val="607249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560B24"/>
    <w:multiLevelType w:val="hybridMultilevel"/>
    <w:tmpl w:val="1986B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1716FC9"/>
    <w:multiLevelType w:val="hybridMultilevel"/>
    <w:tmpl w:val="A6B0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F05870"/>
    <w:multiLevelType w:val="hybridMultilevel"/>
    <w:tmpl w:val="114CD674"/>
    <w:lvl w:ilvl="0" w:tplc="BEFEB5EC">
      <w:start w:val="1"/>
      <w:numFmt w:val="bullet"/>
      <w:lvlText w:val="•"/>
      <w:lvlJc w:val="left"/>
      <w:pPr>
        <w:tabs>
          <w:tab w:val="num" w:pos="720"/>
        </w:tabs>
        <w:ind w:left="720" w:hanging="360"/>
      </w:pPr>
      <w:rPr>
        <w:rFonts w:ascii="Arial" w:hAnsi="Arial" w:hint="default"/>
      </w:rPr>
    </w:lvl>
    <w:lvl w:ilvl="1" w:tplc="8BFCAC78" w:tentative="1">
      <w:start w:val="1"/>
      <w:numFmt w:val="bullet"/>
      <w:lvlText w:val="•"/>
      <w:lvlJc w:val="left"/>
      <w:pPr>
        <w:tabs>
          <w:tab w:val="num" w:pos="1440"/>
        </w:tabs>
        <w:ind w:left="1440" w:hanging="360"/>
      </w:pPr>
      <w:rPr>
        <w:rFonts w:ascii="Arial" w:hAnsi="Arial" w:hint="default"/>
      </w:rPr>
    </w:lvl>
    <w:lvl w:ilvl="2" w:tplc="E8DA7668" w:tentative="1">
      <w:start w:val="1"/>
      <w:numFmt w:val="bullet"/>
      <w:lvlText w:val="•"/>
      <w:lvlJc w:val="left"/>
      <w:pPr>
        <w:tabs>
          <w:tab w:val="num" w:pos="2160"/>
        </w:tabs>
        <w:ind w:left="2160" w:hanging="360"/>
      </w:pPr>
      <w:rPr>
        <w:rFonts w:ascii="Arial" w:hAnsi="Arial" w:hint="default"/>
      </w:rPr>
    </w:lvl>
    <w:lvl w:ilvl="3" w:tplc="D184431A" w:tentative="1">
      <w:start w:val="1"/>
      <w:numFmt w:val="bullet"/>
      <w:lvlText w:val="•"/>
      <w:lvlJc w:val="left"/>
      <w:pPr>
        <w:tabs>
          <w:tab w:val="num" w:pos="2880"/>
        </w:tabs>
        <w:ind w:left="2880" w:hanging="360"/>
      </w:pPr>
      <w:rPr>
        <w:rFonts w:ascii="Arial" w:hAnsi="Arial" w:hint="default"/>
      </w:rPr>
    </w:lvl>
    <w:lvl w:ilvl="4" w:tplc="CB5E933A" w:tentative="1">
      <w:start w:val="1"/>
      <w:numFmt w:val="bullet"/>
      <w:lvlText w:val="•"/>
      <w:lvlJc w:val="left"/>
      <w:pPr>
        <w:tabs>
          <w:tab w:val="num" w:pos="3600"/>
        </w:tabs>
        <w:ind w:left="3600" w:hanging="360"/>
      </w:pPr>
      <w:rPr>
        <w:rFonts w:ascii="Arial" w:hAnsi="Arial" w:hint="default"/>
      </w:rPr>
    </w:lvl>
    <w:lvl w:ilvl="5" w:tplc="98101734" w:tentative="1">
      <w:start w:val="1"/>
      <w:numFmt w:val="bullet"/>
      <w:lvlText w:val="•"/>
      <w:lvlJc w:val="left"/>
      <w:pPr>
        <w:tabs>
          <w:tab w:val="num" w:pos="4320"/>
        </w:tabs>
        <w:ind w:left="4320" w:hanging="360"/>
      </w:pPr>
      <w:rPr>
        <w:rFonts w:ascii="Arial" w:hAnsi="Arial" w:hint="default"/>
      </w:rPr>
    </w:lvl>
    <w:lvl w:ilvl="6" w:tplc="8CBC9622" w:tentative="1">
      <w:start w:val="1"/>
      <w:numFmt w:val="bullet"/>
      <w:lvlText w:val="•"/>
      <w:lvlJc w:val="left"/>
      <w:pPr>
        <w:tabs>
          <w:tab w:val="num" w:pos="5040"/>
        </w:tabs>
        <w:ind w:left="5040" w:hanging="360"/>
      </w:pPr>
      <w:rPr>
        <w:rFonts w:ascii="Arial" w:hAnsi="Arial" w:hint="default"/>
      </w:rPr>
    </w:lvl>
    <w:lvl w:ilvl="7" w:tplc="11D69B2C" w:tentative="1">
      <w:start w:val="1"/>
      <w:numFmt w:val="bullet"/>
      <w:lvlText w:val="•"/>
      <w:lvlJc w:val="left"/>
      <w:pPr>
        <w:tabs>
          <w:tab w:val="num" w:pos="5760"/>
        </w:tabs>
        <w:ind w:left="5760" w:hanging="360"/>
      </w:pPr>
      <w:rPr>
        <w:rFonts w:ascii="Arial" w:hAnsi="Arial" w:hint="default"/>
      </w:rPr>
    </w:lvl>
    <w:lvl w:ilvl="8" w:tplc="51BAC19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5AA06A0"/>
    <w:multiLevelType w:val="hybridMultilevel"/>
    <w:tmpl w:val="6A0E0AD8"/>
    <w:lvl w:ilvl="0" w:tplc="77486F7C">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2EA4639"/>
    <w:multiLevelType w:val="hybridMultilevel"/>
    <w:tmpl w:val="90300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47A2D27"/>
    <w:multiLevelType w:val="hybridMultilevel"/>
    <w:tmpl w:val="F9F6E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D29539D"/>
    <w:multiLevelType w:val="hybridMultilevel"/>
    <w:tmpl w:val="C21C2300"/>
    <w:lvl w:ilvl="0" w:tplc="1009000F">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13"/>
  </w:num>
  <w:num w:numId="3">
    <w:abstractNumId w:val="1"/>
  </w:num>
  <w:num w:numId="4">
    <w:abstractNumId w:val="14"/>
  </w:num>
  <w:num w:numId="5">
    <w:abstractNumId w:val="15"/>
  </w:num>
  <w:num w:numId="6">
    <w:abstractNumId w:val="0"/>
  </w:num>
  <w:num w:numId="7">
    <w:abstractNumId w:val="5"/>
  </w:num>
  <w:num w:numId="8">
    <w:abstractNumId w:val="9"/>
  </w:num>
  <w:num w:numId="9">
    <w:abstractNumId w:val="16"/>
  </w:num>
  <w:num w:numId="10">
    <w:abstractNumId w:val="3"/>
  </w:num>
  <w:num w:numId="11">
    <w:abstractNumId w:val="2"/>
  </w:num>
  <w:num w:numId="12">
    <w:abstractNumId w:val="7"/>
  </w:num>
  <w:num w:numId="13">
    <w:abstractNumId w:val="8"/>
  </w:num>
  <w:num w:numId="14">
    <w:abstractNumId w:val="12"/>
  </w:num>
  <w:num w:numId="15">
    <w:abstractNumId w:val="10"/>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5D6"/>
    <w:rsid w:val="00056866"/>
    <w:rsid w:val="000577D6"/>
    <w:rsid w:val="00064EA3"/>
    <w:rsid w:val="00085ADB"/>
    <w:rsid w:val="000B7A47"/>
    <w:rsid w:val="000C78AC"/>
    <w:rsid w:val="000D4C3C"/>
    <w:rsid w:val="000E2A28"/>
    <w:rsid w:val="000F0AE7"/>
    <w:rsid w:val="000F332B"/>
    <w:rsid w:val="000F4D1E"/>
    <w:rsid w:val="001238F0"/>
    <w:rsid w:val="00137F53"/>
    <w:rsid w:val="00151DBE"/>
    <w:rsid w:val="00161EBE"/>
    <w:rsid w:val="00166E2C"/>
    <w:rsid w:val="001A191C"/>
    <w:rsid w:val="001A78E0"/>
    <w:rsid w:val="001B759F"/>
    <w:rsid w:val="001E241A"/>
    <w:rsid w:val="00200ACB"/>
    <w:rsid w:val="00201430"/>
    <w:rsid w:val="00203BB0"/>
    <w:rsid w:val="00217AF6"/>
    <w:rsid w:val="00230AEE"/>
    <w:rsid w:val="00236D3E"/>
    <w:rsid w:val="00251411"/>
    <w:rsid w:val="002623F3"/>
    <w:rsid w:val="002940AA"/>
    <w:rsid w:val="002A4894"/>
    <w:rsid w:val="002C0E4F"/>
    <w:rsid w:val="002C0F30"/>
    <w:rsid w:val="002D076E"/>
    <w:rsid w:val="002F5E3C"/>
    <w:rsid w:val="0032069A"/>
    <w:rsid w:val="003305A8"/>
    <w:rsid w:val="00346FB3"/>
    <w:rsid w:val="00361CFC"/>
    <w:rsid w:val="00390758"/>
    <w:rsid w:val="00391F6C"/>
    <w:rsid w:val="003B6584"/>
    <w:rsid w:val="003D7D18"/>
    <w:rsid w:val="003E7B20"/>
    <w:rsid w:val="0041240B"/>
    <w:rsid w:val="00434F44"/>
    <w:rsid w:val="0044631B"/>
    <w:rsid w:val="00446C7F"/>
    <w:rsid w:val="00453D60"/>
    <w:rsid w:val="00487BE5"/>
    <w:rsid w:val="004A18B4"/>
    <w:rsid w:val="004C7CDE"/>
    <w:rsid w:val="004D0602"/>
    <w:rsid w:val="004E08CD"/>
    <w:rsid w:val="004E3993"/>
    <w:rsid w:val="004E632B"/>
    <w:rsid w:val="004F37A3"/>
    <w:rsid w:val="004F78C3"/>
    <w:rsid w:val="00521578"/>
    <w:rsid w:val="00524CA7"/>
    <w:rsid w:val="00550A0B"/>
    <w:rsid w:val="0057150B"/>
    <w:rsid w:val="005779F3"/>
    <w:rsid w:val="0059099B"/>
    <w:rsid w:val="005A4A03"/>
    <w:rsid w:val="005A682E"/>
    <w:rsid w:val="005D025E"/>
    <w:rsid w:val="005D4068"/>
    <w:rsid w:val="005D77CE"/>
    <w:rsid w:val="00654111"/>
    <w:rsid w:val="00666A68"/>
    <w:rsid w:val="006702B6"/>
    <w:rsid w:val="00674B77"/>
    <w:rsid w:val="00697687"/>
    <w:rsid w:val="006A6FC6"/>
    <w:rsid w:val="006B358C"/>
    <w:rsid w:val="006B420C"/>
    <w:rsid w:val="006B5339"/>
    <w:rsid w:val="006B6F3F"/>
    <w:rsid w:val="006C7D90"/>
    <w:rsid w:val="006F132A"/>
    <w:rsid w:val="007039E9"/>
    <w:rsid w:val="007224E0"/>
    <w:rsid w:val="0072570B"/>
    <w:rsid w:val="00740974"/>
    <w:rsid w:val="00756E13"/>
    <w:rsid w:val="007738F8"/>
    <w:rsid w:val="007A5EE0"/>
    <w:rsid w:val="007D462C"/>
    <w:rsid w:val="007D6A57"/>
    <w:rsid w:val="007D7813"/>
    <w:rsid w:val="00803E23"/>
    <w:rsid w:val="00832018"/>
    <w:rsid w:val="0084478E"/>
    <w:rsid w:val="00846945"/>
    <w:rsid w:val="00856819"/>
    <w:rsid w:val="00890A54"/>
    <w:rsid w:val="008A1C67"/>
    <w:rsid w:val="008A54C6"/>
    <w:rsid w:val="008D2C1E"/>
    <w:rsid w:val="008E7035"/>
    <w:rsid w:val="008F68A0"/>
    <w:rsid w:val="00906584"/>
    <w:rsid w:val="00907F7C"/>
    <w:rsid w:val="0094689A"/>
    <w:rsid w:val="00952262"/>
    <w:rsid w:val="0097102B"/>
    <w:rsid w:val="009858A5"/>
    <w:rsid w:val="009A06DA"/>
    <w:rsid w:val="009A1A4B"/>
    <w:rsid w:val="009B4FDB"/>
    <w:rsid w:val="009B6A05"/>
    <w:rsid w:val="009B7173"/>
    <w:rsid w:val="009D692F"/>
    <w:rsid w:val="009E3F69"/>
    <w:rsid w:val="00A01F08"/>
    <w:rsid w:val="00A044F1"/>
    <w:rsid w:val="00A10216"/>
    <w:rsid w:val="00A778D9"/>
    <w:rsid w:val="00A800B3"/>
    <w:rsid w:val="00AA4753"/>
    <w:rsid w:val="00AC4E3E"/>
    <w:rsid w:val="00AC7057"/>
    <w:rsid w:val="00AD1A3A"/>
    <w:rsid w:val="00B073CB"/>
    <w:rsid w:val="00B13E8C"/>
    <w:rsid w:val="00B15E46"/>
    <w:rsid w:val="00B24D66"/>
    <w:rsid w:val="00B3279E"/>
    <w:rsid w:val="00B43B93"/>
    <w:rsid w:val="00B52882"/>
    <w:rsid w:val="00B552A7"/>
    <w:rsid w:val="00B55A93"/>
    <w:rsid w:val="00B62769"/>
    <w:rsid w:val="00B965D6"/>
    <w:rsid w:val="00BE256B"/>
    <w:rsid w:val="00BF0401"/>
    <w:rsid w:val="00BF0892"/>
    <w:rsid w:val="00BF0BA1"/>
    <w:rsid w:val="00C1507C"/>
    <w:rsid w:val="00C16681"/>
    <w:rsid w:val="00C21F5C"/>
    <w:rsid w:val="00C340D2"/>
    <w:rsid w:val="00C909F6"/>
    <w:rsid w:val="00CC2153"/>
    <w:rsid w:val="00CC6D63"/>
    <w:rsid w:val="00CD317E"/>
    <w:rsid w:val="00D127CD"/>
    <w:rsid w:val="00D13066"/>
    <w:rsid w:val="00D142AD"/>
    <w:rsid w:val="00D20BFD"/>
    <w:rsid w:val="00D312AA"/>
    <w:rsid w:val="00D32B66"/>
    <w:rsid w:val="00D54C14"/>
    <w:rsid w:val="00D60BB9"/>
    <w:rsid w:val="00D6215F"/>
    <w:rsid w:val="00E0245D"/>
    <w:rsid w:val="00E026A0"/>
    <w:rsid w:val="00E02E2F"/>
    <w:rsid w:val="00E13489"/>
    <w:rsid w:val="00E43FE7"/>
    <w:rsid w:val="00E46F37"/>
    <w:rsid w:val="00E54D8F"/>
    <w:rsid w:val="00E62188"/>
    <w:rsid w:val="00E825C4"/>
    <w:rsid w:val="00E93EA7"/>
    <w:rsid w:val="00EC271E"/>
    <w:rsid w:val="00EC70CB"/>
    <w:rsid w:val="00ED015C"/>
    <w:rsid w:val="00ED164F"/>
    <w:rsid w:val="00F150D8"/>
    <w:rsid w:val="00F421F4"/>
    <w:rsid w:val="00FB1EF0"/>
    <w:rsid w:val="00FF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3BBF2"/>
  <w15:docId w15:val="{BE6EB216-9467-4A14-A52C-F691CEBE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3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5D6"/>
  </w:style>
  <w:style w:type="paragraph" w:styleId="Footer">
    <w:name w:val="footer"/>
    <w:basedOn w:val="Normal"/>
    <w:link w:val="FooterChar"/>
    <w:uiPriority w:val="99"/>
    <w:unhideWhenUsed/>
    <w:rsid w:val="00B96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5D6"/>
  </w:style>
  <w:style w:type="paragraph" w:styleId="BalloonText">
    <w:name w:val="Balloon Text"/>
    <w:basedOn w:val="Normal"/>
    <w:link w:val="BalloonTextChar"/>
    <w:uiPriority w:val="99"/>
    <w:semiHidden/>
    <w:unhideWhenUsed/>
    <w:rsid w:val="00B96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5D6"/>
    <w:rPr>
      <w:rFonts w:ascii="Tahoma" w:hAnsi="Tahoma" w:cs="Tahoma"/>
      <w:sz w:val="16"/>
      <w:szCs w:val="16"/>
    </w:rPr>
  </w:style>
  <w:style w:type="paragraph" w:customStyle="1" w:styleId="Default">
    <w:name w:val="Default"/>
    <w:rsid w:val="00E46F3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46F37"/>
    <w:pPr>
      <w:ind w:left="720"/>
      <w:contextualSpacing/>
    </w:pPr>
  </w:style>
  <w:style w:type="table" w:styleId="TableGrid">
    <w:name w:val="Table Grid"/>
    <w:basedOn w:val="TableNormal"/>
    <w:uiPriority w:val="59"/>
    <w:rsid w:val="009E3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D07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076E"/>
    <w:rPr>
      <w:sz w:val="20"/>
      <w:szCs w:val="20"/>
    </w:rPr>
  </w:style>
  <w:style w:type="character" w:styleId="FootnoteReference">
    <w:name w:val="footnote reference"/>
    <w:basedOn w:val="DefaultParagraphFont"/>
    <w:uiPriority w:val="99"/>
    <w:semiHidden/>
    <w:unhideWhenUsed/>
    <w:rsid w:val="002D076E"/>
    <w:rPr>
      <w:vertAlign w:val="superscript"/>
    </w:rPr>
  </w:style>
  <w:style w:type="character" w:styleId="Hyperlink">
    <w:name w:val="Hyperlink"/>
    <w:basedOn w:val="DefaultParagraphFont"/>
    <w:uiPriority w:val="99"/>
    <w:unhideWhenUsed/>
    <w:rsid w:val="002D076E"/>
    <w:rPr>
      <w:color w:val="0000FF"/>
      <w:u w:val="single"/>
    </w:rPr>
  </w:style>
  <w:style w:type="paragraph" w:customStyle="1" w:styleId="cit">
    <w:name w:val="cit"/>
    <w:basedOn w:val="Normal"/>
    <w:rsid w:val="00487BE5"/>
    <w:pPr>
      <w:spacing w:before="120" w:after="0" w:line="360" w:lineRule="auto"/>
    </w:pPr>
    <w:rPr>
      <w:rFonts w:ascii="Times New Roman" w:eastAsia="Times New Roman" w:hAnsi="Times New Roman" w:cs="Times New Roman"/>
      <w:sz w:val="24"/>
      <w:szCs w:val="20"/>
      <w:lang w:val="en-CA"/>
    </w:rPr>
  </w:style>
  <w:style w:type="paragraph" w:styleId="NormalWeb">
    <w:name w:val="Normal (Web)"/>
    <w:basedOn w:val="Normal"/>
    <w:uiPriority w:val="99"/>
    <w:semiHidden/>
    <w:unhideWhenUsed/>
    <w:rsid w:val="006B358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UnresolvedMention">
    <w:name w:val="Unresolved Mention"/>
    <w:basedOn w:val="DefaultParagraphFont"/>
    <w:uiPriority w:val="99"/>
    <w:semiHidden/>
    <w:unhideWhenUsed/>
    <w:rsid w:val="008A54C6"/>
    <w:rPr>
      <w:color w:val="605E5C"/>
      <w:shd w:val="clear" w:color="auto" w:fill="E1DFDD"/>
    </w:rPr>
  </w:style>
  <w:style w:type="paragraph" w:customStyle="1" w:styleId="yiv1997207281msonormal">
    <w:name w:val="yiv1997207281msonormal"/>
    <w:basedOn w:val="Normal"/>
    <w:rsid w:val="00B552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97207281msolistparagraph">
    <w:name w:val="yiv1997207281msolistparagraph"/>
    <w:basedOn w:val="Normal"/>
    <w:rsid w:val="00B552A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0A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663788">
      <w:bodyDiv w:val="1"/>
      <w:marLeft w:val="0"/>
      <w:marRight w:val="0"/>
      <w:marTop w:val="0"/>
      <w:marBottom w:val="0"/>
      <w:divBdr>
        <w:top w:val="none" w:sz="0" w:space="0" w:color="auto"/>
        <w:left w:val="none" w:sz="0" w:space="0" w:color="auto"/>
        <w:bottom w:val="none" w:sz="0" w:space="0" w:color="auto"/>
        <w:right w:val="none" w:sz="0" w:space="0" w:color="auto"/>
      </w:divBdr>
    </w:div>
    <w:div w:id="621116140">
      <w:bodyDiv w:val="1"/>
      <w:marLeft w:val="0"/>
      <w:marRight w:val="0"/>
      <w:marTop w:val="0"/>
      <w:marBottom w:val="0"/>
      <w:divBdr>
        <w:top w:val="none" w:sz="0" w:space="0" w:color="auto"/>
        <w:left w:val="none" w:sz="0" w:space="0" w:color="auto"/>
        <w:bottom w:val="none" w:sz="0" w:space="0" w:color="auto"/>
        <w:right w:val="none" w:sz="0" w:space="0" w:color="auto"/>
      </w:divBdr>
      <w:divsChild>
        <w:div w:id="1160341557">
          <w:marLeft w:val="360"/>
          <w:marRight w:val="0"/>
          <w:marTop w:val="200"/>
          <w:marBottom w:val="0"/>
          <w:divBdr>
            <w:top w:val="none" w:sz="0" w:space="0" w:color="auto"/>
            <w:left w:val="none" w:sz="0" w:space="0" w:color="auto"/>
            <w:bottom w:val="none" w:sz="0" w:space="0" w:color="auto"/>
            <w:right w:val="none" w:sz="0" w:space="0" w:color="auto"/>
          </w:divBdr>
        </w:div>
        <w:div w:id="1068266018">
          <w:marLeft w:val="360"/>
          <w:marRight w:val="0"/>
          <w:marTop w:val="200"/>
          <w:marBottom w:val="0"/>
          <w:divBdr>
            <w:top w:val="none" w:sz="0" w:space="0" w:color="auto"/>
            <w:left w:val="none" w:sz="0" w:space="0" w:color="auto"/>
            <w:bottom w:val="none" w:sz="0" w:space="0" w:color="auto"/>
            <w:right w:val="none" w:sz="0" w:space="0" w:color="auto"/>
          </w:divBdr>
        </w:div>
      </w:divsChild>
    </w:div>
    <w:div w:id="920603569">
      <w:bodyDiv w:val="1"/>
      <w:marLeft w:val="0"/>
      <w:marRight w:val="0"/>
      <w:marTop w:val="0"/>
      <w:marBottom w:val="0"/>
      <w:divBdr>
        <w:top w:val="none" w:sz="0" w:space="0" w:color="auto"/>
        <w:left w:val="none" w:sz="0" w:space="0" w:color="auto"/>
        <w:bottom w:val="none" w:sz="0" w:space="0" w:color="auto"/>
        <w:right w:val="none" w:sz="0" w:space="0" w:color="auto"/>
      </w:divBdr>
    </w:div>
    <w:div w:id="2033146298">
      <w:bodyDiv w:val="1"/>
      <w:marLeft w:val="0"/>
      <w:marRight w:val="0"/>
      <w:marTop w:val="0"/>
      <w:marBottom w:val="0"/>
      <w:divBdr>
        <w:top w:val="none" w:sz="0" w:space="0" w:color="auto"/>
        <w:left w:val="none" w:sz="0" w:space="0" w:color="auto"/>
        <w:bottom w:val="none" w:sz="0" w:space="0" w:color="auto"/>
        <w:right w:val="none" w:sz="0" w:space="0" w:color="auto"/>
      </w:divBdr>
      <w:divsChild>
        <w:div w:id="1270088493">
          <w:marLeft w:val="1080"/>
          <w:marRight w:val="0"/>
          <w:marTop w:val="100"/>
          <w:marBottom w:val="0"/>
          <w:divBdr>
            <w:top w:val="none" w:sz="0" w:space="0" w:color="auto"/>
            <w:left w:val="none" w:sz="0" w:space="0" w:color="auto"/>
            <w:bottom w:val="none" w:sz="0" w:space="0" w:color="auto"/>
            <w:right w:val="none" w:sz="0" w:space="0" w:color="auto"/>
          </w:divBdr>
        </w:div>
        <w:div w:id="17376623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ollutionprobe.org/replacing-pickerin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CE5DB-7365-48A6-9EC9-B5AD0589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2201</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Brophy</dc:creator>
  <cp:lastModifiedBy>gkalapos</cp:lastModifiedBy>
  <cp:revision>2</cp:revision>
  <dcterms:created xsi:type="dcterms:W3CDTF">2020-03-17T20:03:00Z</dcterms:created>
  <dcterms:modified xsi:type="dcterms:W3CDTF">2020-03-17T20:03:00Z</dcterms:modified>
</cp:coreProperties>
</file>