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70" w:rsidRDefault="001A7470" w:rsidP="001A7470">
      <w:pPr>
        <w:rPr>
          <w:color w:val="1F497D"/>
          <w:lang w:val="en-CA"/>
        </w:rPr>
      </w:pPr>
      <w:r>
        <w:rPr>
          <w:color w:val="1F497D"/>
          <w:lang w:val="en-CA"/>
        </w:rPr>
        <w:t>Abid,</w:t>
      </w:r>
    </w:p>
    <w:p w:rsidR="001A7470" w:rsidRDefault="001A7470" w:rsidP="001A7470">
      <w:pPr>
        <w:rPr>
          <w:color w:val="1F497D"/>
          <w:lang w:val="en-CA"/>
        </w:rPr>
      </w:pPr>
    </w:p>
    <w:p w:rsidR="001A7470" w:rsidRDefault="001A7470" w:rsidP="001A7470">
      <w:pPr>
        <w:rPr>
          <w:color w:val="1F497D"/>
          <w:lang w:val="en-CA"/>
        </w:rPr>
      </w:pPr>
      <w:r>
        <w:rPr>
          <w:color w:val="1F497D"/>
          <w:lang w:val="en-CA"/>
        </w:rPr>
        <w:t>Thanks for reaching out regar</w:t>
      </w:r>
      <w:bookmarkStart w:id="0" w:name="_GoBack"/>
      <w:bookmarkEnd w:id="0"/>
      <w:r>
        <w:rPr>
          <w:color w:val="1F497D"/>
          <w:lang w:val="en-CA"/>
        </w:rPr>
        <w:t>ding metering your car charging stations.</w:t>
      </w:r>
    </w:p>
    <w:p w:rsidR="001A7470" w:rsidRDefault="001A7470" w:rsidP="001A7470">
      <w:pPr>
        <w:rPr>
          <w:color w:val="1F497D"/>
          <w:lang w:val="en-CA"/>
        </w:rPr>
      </w:pPr>
    </w:p>
    <w:p w:rsidR="001A7470" w:rsidRDefault="001A7470" w:rsidP="001A7470">
      <w:pPr>
        <w:rPr>
          <w:color w:val="1F497D"/>
          <w:lang w:val="en-CA"/>
        </w:rPr>
      </w:pPr>
      <w:r>
        <w:rPr>
          <w:color w:val="1F497D"/>
          <w:lang w:val="en-CA"/>
        </w:rPr>
        <w:t xml:space="preserve">We are currently reading and billing many EV stations in </w:t>
      </w:r>
      <w:proofErr w:type="gramStart"/>
      <w:r>
        <w:rPr>
          <w:color w:val="1F497D"/>
          <w:lang w:val="en-CA"/>
        </w:rPr>
        <w:t>condo</w:t>
      </w:r>
      <w:proofErr w:type="gramEnd"/>
      <w:r>
        <w:rPr>
          <w:color w:val="1F497D"/>
          <w:lang w:val="en-CA"/>
        </w:rPr>
        <w:t xml:space="preserve"> buildings in the GTA. I will give you brief rundown on how it works and see if the application could work for you.</w:t>
      </w:r>
    </w:p>
    <w:p w:rsidR="001A7470" w:rsidRDefault="001A7470" w:rsidP="001A7470">
      <w:pPr>
        <w:rPr>
          <w:color w:val="1F497D"/>
          <w:lang w:val="en-CA"/>
        </w:rPr>
      </w:pPr>
    </w:p>
    <w:p w:rsidR="001A7470" w:rsidRDefault="001A7470" w:rsidP="001A7470">
      <w:pPr>
        <w:rPr>
          <w:color w:val="1F497D"/>
          <w:lang w:val="en-CA"/>
        </w:rPr>
      </w:pPr>
      <w:r>
        <w:rPr>
          <w:color w:val="1F497D"/>
          <w:lang w:val="en-CA"/>
        </w:rPr>
        <w:t xml:space="preserve">Once the charging station is </w:t>
      </w:r>
      <w:proofErr w:type="gramStart"/>
      <w:r>
        <w:rPr>
          <w:color w:val="1F497D"/>
          <w:lang w:val="en-CA"/>
        </w:rPr>
        <w:t>installed</w:t>
      </w:r>
      <w:proofErr w:type="gramEnd"/>
      <w:r>
        <w:rPr>
          <w:color w:val="1F497D"/>
          <w:lang w:val="en-CA"/>
        </w:rPr>
        <w:t xml:space="preserve"> we attach a small meter that measures the flow of electricity going to the charging station. The information is sent wirelessly back to our office where the charges for hydro are calculated. We do not adjust the cost of electricity. Whatever rate your building is paying is exactly what </w:t>
      </w:r>
      <w:proofErr w:type="gramStart"/>
      <w:r>
        <w:rPr>
          <w:color w:val="1F497D"/>
          <w:lang w:val="en-CA"/>
        </w:rPr>
        <w:t>will be charged</w:t>
      </w:r>
      <w:proofErr w:type="gramEnd"/>
      <w:r>
        <w:rPr>
          <w:color w:val="1F497D"/>
          <w:lang w:val="en-CA"/>
        </w:rPr>
        <w:t xml:space="preserve">. Once a month a bill </w:t>
      </w:r>
      <w:proofErr w:type="gramStart"/>
      <w:r>
        <w:rPr>
          <w:color w:val="1F497D"/>
          <w:lang w:val="en-CA"/>
        </w:rPr>
        <w:t>is sent</w:t>
      </w:r>
      <w:proofErr w:type="gramEnd"/>
      <w:r>
        <w:rPr>
          <w:color w:val="1F497D"/>
          <w:lang w:val="en-CA"/>
        </w:rPr>
        <w:t xml:space="preserve"> to the owner of that charging station. They pay the amount to the </w:t>
      </w:r>
      <w:proofErr w:type="gramStart"/>
      <w:r>
        <w:rPr>
          <w:color w:val="1F497D"/>
          <w:lang w:val="en-CA"/>
        </w:rPr>
        <w:t>condo</w:t>
      </w:r>
      <w:proofErr w:type="gramEnd"/>
      <w:r>
        <w:rPr>
          <w:color w:val="1F497D"/>
          <w:lang w:val="en-CA"/>
        </w:rPr>
        <w:t xml:space="preserve"> corporation.</w:t>
      </w:r>
    </w:p>
    <w:p w:rsidR="001A7470" w:rsidRDefault="001A7470" w:rsidP="001A7470">
      <w:pPr>
        <w:rPr>
          <w:color w:val="1F497D"/>
          <w:lang w:val="en-CA"/>
        </w:rPr>
      </w:pPr>
    </w:p>
    <w:p w:rsidR="001A7470" w:rsidRDefault="001A7470" w:rsidP="001A7470">
      <w:pPr>
        <w:rPr>
          <w:color w:val="1F497D"/>
          <w:lang w:val="en-CA"/>
        </w:rPr>
      </w:pPr>
      <w:r>
        <w:rPr>
          <w:color w:val="1F497D"/>
          <w:lang w:val="en-CA"/>
        </w:rPr>
        <w:t xml:space="preserve">From our </w:t>
      </w:r>
      <w:proofErr w:type="gramStart"/>
      <w:r>
        <w:rPr>
          <w:color w:val="1F497D"/>
          <w:lang w:val="en-CA"/>
        </w:rPr>
        <w:t>conversation</w:t>
      </w:r>
      <w:proofErr w:type="gramEnd"/>
      <w:r>
        <w:rPr>
          <w:color w:val="1F497D"/>
          <w:lang w:val="en-CA"/>
        </w:rPr>
        <w:t xml:space="preserve"> I am understanding that you would like to have certain departments within the City of Pickering be accountable for the electricity they use at the charging stations.</w:t>
      </w:r>
    </w:p>
    <w:p w:rsidR="001A7470" w:rsidRDefault="001A7470" w:rsidP="001A7470">
      <w:pPr>
        <w:rPr>
          <w:color w:val="1F497D"/>
          <w:lang w:val="en-CA"/>
        </w:rPr>
      </w:pPr>
      <w:r>
        <w:rPr>
          <w:color w:val="1F497D"/>
          <w:lang w:val="en-CA"/>
        </w:rPr>
        <w:t xml:space="preserve">For this to happen each charging station would have to </w:t>
      </w:r>
      <w:proofErr w:type="gramStart"/>
      <w:r>
        <w:rPr>
          <w:color w:val="1F497D"/>
          <w:lang w:val="en-CA"/>
        </w:rPr>
        <w:t>be designated</w:t>
      </w:r>
      <w:proofErr w:type="gramEnd"/>
      <w:r>
        <w:rPr>
          <w:color w:val="1F497D"/>
          <w:lang w:val="en-CA"/>
        </w:rPr>
        <w:t xml:space="preserve"> to a certain department. Our meter would be on that charging station and then </w:t>
      </w:r>
      <w:proofErr w:type="gramStart"/>
      <w:r>
        <w:rPr>
          <w:color w:val="1F497D"/>
          <w:lang w:val="en-CA"/>
        </w:rPr>
        <w:t>would be labeled</w:t>
      </w:r>
      <w:proofErr w:type="gramEnd"/>
      <w:r>
        <w:rPr>
          <w:color w:val="1F497D"/>
          <w:lang w:val="en-CA"/>
        </w:rPr>
        <w:t xml:space="preserve"> “Parks” (for example).</w:t>
      </w:r>
    </w:p>
    <w:p w:rsidR="001A7470" w:rsidRDefault="001A7470" w:rsidP="001A7470">
      <w:pPr>
        <w:rPr>
          <w:color w:val="1F497D"/>
          <w:lang w:val="en-CA"/>
        </w:rPr>
      </w:pPr>
      <w:r>
        <w:rPr>
          <w:color w:val="1F497D"/>
          <w:lang w:val="en-CA"/>
        </w:rPr>
        <w:t xml:space="preserve">At the end of each billing period, either monthly, quarterly or yearly, we would run off a report for all the meters that </w:t>
      </w:r>
      <w:proofErr w:type="gramStart"/>
      <w:r>
        <w:rPr>
          <w:color w:val="1F497D"/>
          <w:lang w:val="en-CA"/>
        </w:rPr>
        <w:t>were labeled</w:t>
      </w:r>
      <w:proofErr w:type="gramEnd"/>
      <w:r>
        <w:rPr>
          <w:color w:val="1F497D"/>
          <w:lang w:val="en-CA"/>
        </w:rPr>
        <w:t xml:space="preserve"> “Parks” and that department would know how much electricity was used in their car charging stations. The only way for this to work effectively would to make sure that each charging station was designated for a department and there would be no crossover… for example a “Parks” truck being charged in a “City Development” EV station.</w:t>
      </w:r>
    </w:p>
    <w:p w:rsidR="001A7470" w:rsidRDefault="001A7470" w:rsidP="001A7470">
      <w:pPr>
        <w:rPr>
          <w:color w:val="1F497D"/>
          <w:lang w:val="en-CA"/>
        </w:rPr>
      </w:pPr>
    </w:p>
    <w:p w:rsidR="001A7470" w:rsidRDefault="001A7470" w:rsidP="001A7470">
      <w:pPr>
        <w:rPr>
          <w:color w:val="1F497D"/>
          <w:lang w:val="en-CA"/>
        </w:rPr>
      </w:pPr>
      <w:r>
        <w:rPr>
          <w:color w:val="1F497D"/>
          <w:lang w:val="en-CA"/>
        </w:rPr>
        <w:t>In order to set this up we have two options:</w:t>
      </w:r>
    </w:p>
    <w:p w:rsidR="001A7470" w:rsidRDefault="001A7470" w:rsidP="001A7470">
      <w:pPr>
        <w:rPr>
          <w:color w:val="1F497D"/>
          <w:lang w:val="en-CA"/>
        </w:rPr>
      </w:pPr>
    </w:p>
    <w:p w:rsidR="001A7470" w:rsidRDefault="001A7470" w:rsidP="001A7470">
      <w:pPr>
        <w:rPr>
          <w:color w:val="1F497D"/>
          <w:lang w:val="en-CA"/>
        </w:rPr>
      </w:pPr>
      <w:r>
        <w:rPr>
          <w:color w:val="1F497D"/>
          <w:lang w:val="en-CA"/>
        </w:rPr>
        <w:t>Option 1: The city purchases the meters and has them installed and we monitor and report the data. This way the city owns the meters and there would only be an administration fee for providing the reports.</w:t>
      </w:r>
    </w:p>
    <w:p w:rsidR="001A7470" w:rsidRDefault="001A7470" w:rsidP="001A7470">
      <w:pPr>
        <w:rPr>
          <w:color w:val="1F497D"/>
          <w:lang w:val="en-CA"/>
        </w:rPr>
      </w:pPr>
      <w:r>
        <w:rPr>
          <w:color w:val="1F497D"/>
          <w:lang w:val="en-CA"/>
        </w:rPr>
        <w:t xml:space="preserve">Option 2: </w:t>
      </w:r>
      <w:proofErr w:type="gramStart"/>
      <w:r>
        <w:rPr>
          <w:color w:val="1F497D"/>
          <w:lang w:val="en-CA"/>
        </w:rPr>
        <w:t>We install the meters and monitor</w:t>
      </w:r>
      <w:proofErr w:type="gramEnd"/>
      <w:r>
        <w:rPr>
          <w:color w:val="1F497D"/>
          <w:lang w:val="en-CA"/>
        </w:rPr>
        <w:t xml:space="preserve"> and report the data. This way we own the meters and the city would </w:t>
      </w:r>
      <w:proofErr w:type="gramStart"/>
      <w:r>
        <w:rPr>
          <w:color w:val="1F497D"/>
          <w:lang w:val="en-CA"/>
        </w:rPr>
        <w:t>pay and administration fee</w:t>
      </w:r>
      <w:proofErr w:type="gramEnd"/>
      <w:r>
        <w:rPr>
          <w:color w:val="1F497D"/>
          <w:lang w:val="en-CA"/>
        </w:rPr>
        <w:t xml:space="preserve"> and a meter fee. After 10 </w:t>
      </w:r>
      <w:proofErr w:type="gramStart"/>
      <w:r>
        <w:rPr>
          <w:color w:val="1F497D"/>
          <w:lang w:val="en-CA"/>
        </w:rPr>
        <w:t>years</w:t>
      </w:r>
      <w:proofErr w:type="gramEnd"/>
      <w:r>
        <w:rPr>
          <w:color w:val="1F497D"/>
          <w:lang w:val="en-CA"/>
        </w:rPr>
        <w:t xml:space="preserve"> the city would own the meters. (You </w:t>
      </w:r>
      <w:proofErr w:type="gramStart"/>
      <w:r>
        <w:rPr>
          <w:color w:val="1F497D"/>
          <w:lang w:val="en-CA"/>
        </w:rPr>
        <w:t>are basically</w:t>
      </w:r>
      <w:proofErr w:type="gramEnd"/>
      <w:r>
        <w:rPr>
          <w:color w:val="1F497D"/>
          <w:lang w:val="en-CA"/>
        </w:rPr>
        <w:t xml:space="preserve"> paying for the meters over 10 year period)</w:t>
      </w:r>
    </w:p>
    <w:p w:rsidR="001A7470" w:rsidRDefault="001A7470" w:rsidP="001A7470">
      <w:pPr>
        <w:rPr>
          <w:color w:val="1F497D"/>
          <w:lang w:val="en-CA"/>
        </w:rPr>
      </w:pPr>
    </w:p>
    <w:p w:rsidR="001A7470" w:rsidRDefault="001A7470" w:rsidP="001A7470">
      <w:pPr>
        <w:rPr>
          <w:color w:val="1F497D"/>
          <w:lang w:val="en-CA"/>
        </w:rPr>
      </w:pPr>
      <w:r>
        <w:rPr>
          <w:color w:val="1F497D"/>
          <w:lang w:val="en-CA"/>
        </w:rPr>
        <w:t xml:space="preserve">There would be a site visit required to determine the Admin Fee and Meter Fee charges as each site is unique… the number of charging stations, locations and type of meters required determine the fees. The site visit and proposal </w:t>
      </w:r>
      <w:proofErr w:type="gramStart"/>
      <w:r>
        <w:rPr>
          <w:color w:val="1F497D"/>
          <w:lang w:val="en-CA"/>
        </w:rPr>
        <w:t>can be provided</w:t>
      </w:r>
      <w:proofErr w:type="gramEnd"/>
      <w:r>
        <w:rPr>
          <w:color w:val="1F497D"/>
          <w:lang w:val="en-CA"/>
        </w:rPr>
        <w:t xml:space="preserve"> at no cost.</w:t>
      </w:r>
    </w:p>
    <w:p w:rsidR="001A7470" w:rsidRDefault="001A7470" w:rsidP="001A7470">
      <w:pPr>
        <w:rPr>
          <w:color w:val="1F497D"/>
          <w:lang w:val="en-CA"/>
        </w:rPr>
      </w:pPr>
    </w:p>
    <w:p w:rsidR="001A7470" w:rsidRDefault="001A7470" w:rsidP="001A7470">
      <w:pPr>
        <w:rPr>
          <w:color w:val="1F497D"/>
          <w:lang w:val="en-CA"/>
        </w:rPr>
      </w:pPr>
      <w:r>
        <w:rPr>
          <w:color w:val="1F497D"/>
          <w:lang w:val="en-CA"/>
        </w:rPr>
        <w:t>Let me know if you have any other questions or if you would like me to come to site and provide more information.</w:t>
      </w:r>
    </w:p>
    <w:p w:rsidR="001A7470" w:rsidRDefault="001A7470" w:rsidP="001A7470">
      <w:pPr>
        <w:rPr>
          <w:color w:val="1F497D"/>
          <w:lang w:val="en-CA"/>
        </w:rPr>
      </w:pPr>
    </w:p>
    <w:p w:rsidR="001A7470" w:rsidRDefault="001A7470" w:rsidP="001A7470">
      <w:pPr>
        <w:rPr>
          <w:color w:val="1F497D"/>
          <w:lang w:val="en-CA"/>
        </w:rPr>
      </w:pPr>
      <w:r>
        <w:rPr>
          <w:color w:val="1F497D"/>
          <w:lang w:val="en-CA"/>
        </w:rPr>
        <w:t>Rob</w:t>
      </w:r>
    </w:p>
    <w:p w:rsidR="001A7470" w:rsidRDefault="001A7470" w:rsidP="001A7470">
      <w:pPr>
        <w:rPr>
          <w:color w:val="1F497D"/>
          <w:lang w:val="en-CA"/>
        </w:rPr>
      </w:pPr>
    </w:p>
    <w:p w:rsidR="001A7470" w:rsidRDefault="001A7470" w:rsidP="001A7470">
      <w:pPr>
        <w:rPr>
          <w:color w:val="1F497D"/>
          <w:lang w:val="en-CA"/>
        </w:rPr>
      </w:pPr>
    </w:p>
    <w:tbl>
      <w:tblPr>
        <w:tblW w:w="0" w:type="auto"/>
        <w:tblCellSpacing w:w="0" w:type="dxa"/>
        <w:tblCellMar>
          <w:left w:w="0" w:type="dxa"/>
          <w:right w:w="0" w:type="dxa"/>
        </w:tblCellMar>
        <w:tblLook w:val="04A0" w:firstRow="1" w:lastRow="0" w:firstColumn="1" w:lastColumn="0" w:noHBand="0" w:noVBand="1"/>
      </w:tblPr>
      <w:tblGrid>
        <w:gridCol w:w="6355"/>
      </w:tblGrid>
      <w:tr w:rsidR="001A7470" w:rsidTr="001A7470">
        <w:trPr>
          <w:tblCellSpacing w:w="0" w:type="dxa"/>
        </w:trPr>
        <w:tc>
          <w:tcPr>
            <w:tcW w:w="0" w:type="auto"/>
            <w:tcBorders>
              <w:top w:val="dashed" w:sz="8" w:space="0" w:color="65666A"/>
              <w:left w:val="nil"/>
              <w:bottom w:val="nil"/>
              <w:right w:val="nil"/>
            </w:tcBorders>
            <w:tcMar>
              <w:top w:w="225" w:type="dxa"/>
              <w:left w:w="0" w:type="dxa"/>
              <w:bottom w:w="22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070"/>
              <w:gridCol w:w="4285"/>
            </w:tblGrid>
            <w:tr w:rsidR="001A7470">
              <w:trPr>
                <w:tblCellSpacing w:w="0" w:type="dxa"/>
              </w:trPr>
              <w:tc>
                <w:tcPr>
                  <w:tcW w:w="0" w:type="auto"/>
                  <w:tcBorders>
                    <w:top w:val="nil"/>
                    <w:left w:val="nil"/>
                    <w:bottom w:val="nil"/>
                    <w:right w:val="single" w:sz="18" w:space="0" w:color="666666"/>
                  </w:tcBorders>
                  <w:tcMar>
                    <w:top w:w="150" w:type="dxa"/>
                    <w:left w:w="0" w:type="dxa"/>
                    <w:bottom w:w="0" w:type="dxa"/>
                    <w:right w:w="225" w:type="dxa"/>
                  </w:tcMar>
                  <w:hideMark/>
                </w:tcPr>
                <w:p w:rsidR="001A7470" w:rsidRDefault="001A7470">
                  <w:pPr>
                    <w:rPr>
                      <w:rFonts w:ascii="Times New Roman" w:hAnsi="Times New Roman" w:cs="Times New Roman"/>
                      <w:color w:val="1F497D"/>
                      <w:sz w:val="24"/>
                      <w:szCs w:val="24"/>
                    </w:rPr>
                  </w:pPr>
                  <w:r>
                    <w:rPr>
                      <w:rFonts w:ascii="Times New Roman" w:hAnsi="Times New Roman" w:cs="Times New Roman"/>
                      <w:noProof/>
                      <w:color w:val="0000FF"/>
                      <w:sz w:val="24"/>
                      <w:szCs w:val="24"/>
                    </w:rPr>
                    <w:drawing>
                      <wp:inline distT="0" distB="0" distL="0" distR="0">
                        <wp:extent cx="1143000" cy="419100"/>
                        <wp:effectExtent l="0" t="0" r="0" b="0"/>
                        <wp:docPr id="4" name="Picture 4" descr="Priority Submetering Soluti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ity Submetering Solu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tbl>
                  <w:tblPr>
                    <w:tblW w:w="1200" w:type="dxa"/>
                    <w:jc w:val="center"/>
                    <w:tblCellSpacing w:w="0" w:type="dxa"/>
                    <w:tblCellMar>
                      <w:left w:w="0" w:type="dxa"/>
                      <w:right w:w="0" w:type="dxa"/>
                    </w:tblCellMar>
                    <w:tblLook w:val="04A0" w:firstRow="1" w:lastRow="0" w:firstColumn="1" w:lastColumn="0" w:noHBand="0" w:noVBand="1"/>
                  </w:tblPr>
                  <w:tblGrid>
                    <w:gridCol w:w="510"/>
                    <w:gridCol w:w="510"/>
                    <w:gridCol w:w="510"/>
                  </w:tblGrid>
                  <w:tr w:rsidR="001A7470">
                    <w:trPr>
                      <w:tblCellSpacing w:w="0" w:type="dxa"/>
                      <w:jc w:val="center"/>
                    </w:trPr>
                    <w:tc>
                      <w:tcPr>
                        <w:tcW w:w="0" w:type="auto"/>
                        <w:tcMar>
                          <w:top w:w="150" w:type="dxa"/>
                          <w:left w:w="75" w:type="dxa"/>
                          <w:bottom w:w="0" w:type="dxa"/>
                          <w:right w:w="75" w:type="dxa"/>
                        </w:tcMar>
                        <w:vAlign w:val="center"/>
                        <w:hideMark/>
                      </w:tcPr>
                      <w:p w:rsidR="001A7470" w:rsidRDefault="001A7470">
                        <w:pPr>
                          <w:jc w:val="center"/>
                          <w:rPr>
                            <w:rFonts w:ascii="Times New Roman" w:hAnsi="Times New Roman" w:cs="Times New Roman"/>
                            <w:color w:val="1F497D"/>
                            <w:sz w:val="24"/>
                            <w:szCs w:val="24"/>
                          </w:rPr>
                        </w:pPr>
                        <w:r>
                          <w:rPr>
                            <w:rFonts w:ascii="Times New Roman" w:hAnsi="Times New Roman" w:cs="Times New Roman"/>
                            <w:noProof/>
                            <w:color w:val="0000FF"/>
                            <w:sz w:val="24"/>
                            <w:szCs w:val="24"/>
                          </w:rPr>
                          <w:lastRenderedPageBreak/>
                          <w:drawing>
                            <wp:inline distT="0" distB="0" distL="0" distR="0">
                              <wp:extent cx="228600" cy="228600"/>
                              <wp:effectExtent l="0" t="0" r="0" b="0"/>
                              <wp:docPr id="3" name="Picture 3" descr="https://prioritymeter.com/assets/img/email-f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oritymeter.com/assets/img/email-f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0" w:type="dxa"/>
                          <w:left w:w="75" w:type="dxa"/>
                          <w:bottom w:w="0" w:type="dxa"/>
                          <w:right w:w="75" w:type="dxa"/>
                        </w:tcMar>
                        <w:vAlign w:val="center"/>
                        <w:hideMark/>
                      </w:tcPr>
                      <w:p w:rsidR="001A7470" w:rsidRDefault="001A7470">
                        <w:pPr>
                          <w:jc w:val="center"/>
                          <w:rPr>
                            <w:rFonts w:ascii="Times New Roman" w:hAnsi="Times New Roman" w:cs="Times New Roman"/>
                            <w:color w:val="1F497D"/>
                            <w:sz w:val="24"/>
                            <w:szCs w:val="24"/>
                          </w:rPr>
                        </w:pPr>
                        <w:r>
                          <w:rPr>
                            <w:rFonts w:ascii="Times New Roman" w:hAnsi="Times New Roman" w:cs="Times New Roman"/>
                            <w:noProof/>
                            <w:color w:val="0000FF"/>
                            <w:sz w:val="24"/>
                            <w:szCs w:val="24"/>
                          </w:rPr>
                          <w:drawing>
                            <wp:inline distT="0" distB="0" distL="0" distR="0">
                              <wp:extent cx="228600" cy="228600"/>
                              <wp:effectExtent l="0" t="0" r="0" b="0"/>
                              <wp:docPr id="2" name="Picture 2" descr="https://prioritymeter.com/assets/img/email-twit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oritymeter.com/assets/img/email-twi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0" w:type="dxa"/>
                          <w:left w:w="75" w:type="dxa"/>
                          <w:bottom w:w="0" w:type="dxa"/>
                          <w:right w:w="75" w:type="dxa"/>
                        </w:tcMar>
                        <w:vAlign w:val="center"/>
                        <w:hideMark/>
                      </w:tcPr>
                      <w:p w:rsidR="001A7470" w:rsidRDefault="001A7470">
                        <w:pPr>
                          <w:jc w:val="center"/>
                          <w:rPr>
                            <w:rFonts w:ascii="Times New Roman" w:hAnsi="Times New Roman" w:cs="Times New Roman"/>
                            <w:color w:val="1F497D"/>
                            <w:sz w:val="24"/>
                            <w:szCs w:val="24"/>
                          </w:rPr>
                        </w:pPr>
                        <w:r>
                          <w:rPr>
                            <w:rFonts w:ascii="Times New Roman" w:hAnsi="Times New Roman" w:cs="Times New Roman"/>
                            <w:noProof/>
                            <w:color w:val="0000FF"/>
                            <w:sz w:val="24"/>
                            <w:szCs w:val="24"/>
                          </w:rPr>
                          <w:drawing>
                            <wp:inline distT="0" distB="0" distL="0" distR="0">
                              <wp:extent cx="228600" cy="228600"/>
                              <wp:effectExtent l="0" t="0" r="0" b="0"/>
                              <wp:docPr id="1" name="Picture 1" descr="https://prioritymeter.com/assets/img/email-linked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ioritymeter.com/assets/img/email-linked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A7470" w:rsidRDefault="001A7470">
                  <w:pPr>
                    <w:jc w:val="center"/>
                    <w:rPr>
                      <w:rFonts w:ascii="Times New Roman" w:eastAsia="Times New Roman" w:hAnsi="Times New Roman" w:cs="Times New Roman"/>
                      <w:sz w:val="20"/>
                      <w:szCs w:val="20"/>
                    </w:rPr>
                  </w:pPr>
                </w:p>
              </w:tc>
              <w:tc>
                <w:tcPr>
                  <w:tcW w:w="0" w:type="auto"/>
                  <w:tcMar>
                    <w:top w:w="0" w:type="dxa"/>
                    <w:left w:w="225"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060"/>
                  </w:tblGrid>
                  <w:tr w:rsidR="001A7470">
                    <w:trPr>
                      <w:tblCellSpacing w:w="0" w:type="dxa"/>
                    </w:trPr>
                    <w:tc>
                      <w:tcPr>
                        <w:tcW w:w="0" w:type="auto"/>
                        <w:tcMar>
                          <w:top w:w="0" w:type="dxa"/>
                          <w:left w:w="0" w:type="dxa"/>
                          <w:bottom w:w="150" w:type="dxa"/>
                          <w:right w:w="0" w:type="dxa"/>
                        </w:tcMar>
                        <w:vAlign w:val="center"/>
                        <w:hideMark/>
                      </w:tcPr>
                      <w:p w:rsidR="001A7470" w:rsidRDefault="001A7470">
                        <w:pPr>
                          <w:spacing w:line="210" w:lineRule="atLeast"/>
                          <w:rPr>
                            <w:rFonts w:ascii="Helvetica" w:hAnsi="Helvetica" w:cs="Helvetica"/>
                            <w:color w:val="444444"/>
                            <w:sz w:val="18"/>
                            <w:szCs w:val="18"/>
                          </w:rPr>
                        </w:pPr>
                        <w:r>
                          <w:rPr>
                            <w:rFonts w:ascii="Helvetica" w:hAnsi="Helvetica" w:cs="Helvetica"/>
                            <w:b/>
                            <w:bCs/>
                            <w:color w:val="444444"/>
                            <w:sz w:val="18"/>
                            <w:szCs w:val="18"/>
                          </w:rPr>
                          <w:lastRenderedPageBreak/>
                          <w:t>Rob Phillips</w:t>
                        </w:r>
                        <w:r>
                          <w:rPr>
                            <w:rFonts w:ascii="Helvetica" w:hAnsi="Helvetica" w:cs="Helvetica"/>
                            <w:color w:val="444444"/>
                            <w:sz w:val="18"/>
                            <w:szCs w:val="18"/>
                          </w:rPr>
                          <w:t xml:space="preserve"> / Sales</w:t>
                        </w:r>
                        <w:r>
                          <w:rPr>
                            <w:rFonts w:ascii="Helvetica" w:hAnsi="Helvetica" w:cs="Helvetica"/>
                            <w:color w:val="444444"/>
                            <w:sz w:val="18"/>
                            <w:szCs w:val="18"/>
                          </w:rPr>
                          <w:br/>
                        </w:r>
                        <w:hyperlink r:id="rId12" w:history="1">
                          <w:r>
                            <w:rPr>
                              <w:rStyle w:val="Hyperlink"/>
                              <w:rFonts w:ascii="Helvetica" w:hAnsi="Helvetica" w:cs="Helvetica"/>
                              <w:color w:val="81BE41"/>
                              <w:sz w:val="18"/>
                              <w:szCs w:val="18"/>
                            </w:rPr>
                            <w:t>Robp@prioritymeter.com</w:t>
                          </w:r>
                        </w:hyperlink>
                      </w:p>
                    </w:tc>
                  </w:tr>
                  <w:tr w:rsidR="001A7470">
                    <w:trPr>
                      <w:tblCellSpacing w:w="0" w:type="dxa"/>
                    </w:trPr>
                    <w:tc>
                      <w:tcPr>
                        <w:tcW w:w="0" w:type="auto"/>
                        <w:vAlign w:val="center"/>
                        <w:hideMark/>
                      </w:tcPr>
                      <w:p w:rsidR="001A7470" w:rsidRDefault="001A7470">
                        <w:pPr>
                          <w:spacing w:line="210" w:lineRule="atLeast"/>
                          <w:rPr>
                            <w:rFonts w:ascii="Helvetica" w:hAnsi="Helvetica" w:cs="Helvetica"/>
                            <w:b/>
                            <w:bCs/>
                            <w:color w:val="1F497D"/>
                            <w:sz w:val="18"/>
                            <w:szCs w:val="18"/>
                          </w:rPr>
                        </w:pPr>
                        <w:r>
                          <w:rPr>
                            <w:rFonts w:ascii="Helvetica" w:hAnsi="Helvetica" w:cs="Helvetica"/>
                            <w:b/>
                            <w:bCs/>
                            <w:color w:val="444444"/>
                            <w:sz w:val="18"/>
                            <w:szCs w:val="18"/>
                          </w:rPr>
                          <w:t xml:space="preserve">Priority </w:t>
                        </w:r>
                        <w:proofErr w:type="spellStart"/>
                        <w:r>
                          <w:rPr>
                            <w:rFonts w:ascii="Helvetica" w:hAnsi="Helvetica" w:cs="Helvetica"/>
                            <w:b/>
                            <w:bCs/>
                            <w:color w:val="444444"/>
                            <w:sz w:val="18"/>
                            <w:szCs w:val="18"/>
                          </w:rPr>
                          <w:t>Submetering</w:t>
                        </w:r>
                        <w:proofErr w:type="spellEnd"/>
                        <w:r>
                          <w:rPr>
                            <w:rFonts w:ascii="Helvetica" w:hAnsi="Helvetica" w:cs="Helvetica"/>
                            <w:b/>
                            <w:bCs/>
                            <w:color w:val="444444"/>
                            <w:sz w:val="18"/>
                            <w:szCs w:val="18"/>
                          </w:rPr>
                          <w:t xml:space="preserve"> Solutions</w:t>
                        </w:r>
                      </w:p>
                    </w:tc>
                  </w:tr>
                  <w:tr w:rsidR="001A7470">
                    <w:trPr>
                      <w:tblCellSpacing w:w="0" w:type="dxa"/>
                    </w:trPr>
                    <w:tc>
                      <w:tcPr>
                        <w:tcW w:w="0" w:type="auto"/>
                        <w:vAlign w:val="center"/>
                        <w:hideMark/>
                      </w:tcPr>
                      <w:p w:rsidR="001A7470" w:rsidRDefault="001A7470">
                        <w:pPr>
                          <w:spacing w:line="210" w:lineRule="atLeast"/>
                          <w:rPr>
                            <w:rFonts w:ascii="Helvetica" w:hAnsi="Helvetica" w:cs="Helvetica"/>
                            <w:color w:val="1F497D"/>
                            <w:sz w:val="18"/>
                            <w:szCs w:val="18"/>
                          </w:rPr>
                        </w:pPr>
                        <w:r>
                          <w:rPr>
                            <w:rFonts w:ascii="Helvetica" w:hAnsi="Helvetica" w:cs="Helvetica"/>
                            <w:color w:val="444444"/>
                            <w:sz w:val="18"/>
                            <w:szCs w:val="18"/>
                          </w:rPr>
                          <w:lastRenderedPageBreak/>
                          <w:t>Office: </w:t>
                        </w:r>
                        <w:hyperlink r:id="rId13" w:history="1">
                          <w:r>
                            <w:rPr>
                              <w:rStyle w:val="Hyperlink"/>
                              <w:rFonts w:ascii="Helvetica" w:hAnsi="Helvetica" w:cs="Helvetica"/>
                              <w:color w:val="81BE41"/>
                              <w:sz w:val="18"/>
                              <w:szCs w:val="18"/>
                            </w:rPr>
                            <w:t>1.866.836.3837 x110</w:t>
                          </w:r>
                        </w:hyperlink>
                        <w:r>
                          <w:rPr>
                            <w:rFonts w:ascii="Helvetica" w:hAnsi="Helvetica" w:cs="Helvetica"/>
                            <w:color w:val="444444"/>
                            <w:sz w:val="18"/>
                            <w:szCs w:val="18"/>
                          </w:rPr>
                          <w:t> | Fax: </w:t>
                        </w:r>
                        <w:hyperlink r:id="rId14" w:history="1">
                          <w:r>
                            <w:rPr>
                              <w:rStyle w:val="Hyperlink"/>
                              <w:rFonts w:ascii="Helvetica" w:hAnsi="Helvetica" w:cs="Helvetica"/>
                              <w:color w:val="81BE41"/>
                              <w:sz w:val="18"/>
                              <w:szCs w:val="18"/>
                            </w:rPr>
                            <w:t>1.905.837.6578</w:t>
                          </w:r>
                        </w:hyperlink>
                        <w:r>
                          <w:rPr>
                            <w:rFonts w:ascii="Helvetica" w:hAnsi="Helvetica" w:cs="Helvetica"/>
                            <w:color w:val="444444"/>
                            <w:sz w:val="18"/>
                            <w:szCs w:val="18"/>
                          </w:rPr>
                          <w:br/>
                          <w:t>Mobile: </w:t>
                        </w:r>
                        <w:hyperlink r:id="rId15" w:history="1">
                          <w:r>
                            <w:rPr>
                              <w:rStyle w:val="Hyperlink"/>
                              <w:rFonts w:ascii="Helvetica" w:hAnsi="Helvetica" w:cs="Helvetica"/>
                              <w:color w:val="81BE41"/>
                              <w:sz w:val="18"/>
                              <w:szCs w:val="18"/>
                            </w:rPr>
                            <w:t>647.326.9326</w:t>
                          </w:r>
                        </w:hyperlink>
                      </w:p>
                    </w:tc>
                  </w:tr>
                  <w:tr w:rsidR="001A7470">
                    <w:trPr>
                      <w:tblCellSpacing w:w="0" w:type="dxa"/>
                    </w:trPr>
                    <w:tc>
                      <w:tcPr>
                        <w:tcW w:w="0" w:type="auto"/>
                        <w:vAlign w:val="center"/>
                        <w:hideMark/>
                      </w:tcPr>
                      <w:p w:rsidR="001A7470" w:rsidRDefault="001A7470">
                        <w:pPr>
                          <w:spacing w:line="210" w:lineRule="atLeast"/>
                          <w:rPr>
                            <w:rFonts w:ascii="Helvetica" w:hAnsi="Helvetica" w:cs="Helvetica"/>
                            <w:color w:val="1F497D"/>
                            <w:sz w:val="18"/>
                            <w:szCs w:val="18"/>
                          </w:rPr>
                        </w:pPr>
                        <w:r>
                          <w:rPr>
                            <w:rFonts w:ascii="Helvetica" w:hAnsi="Helvetica" w:cs="Helvetica"/>
                            <w:color w:val="444444"/>
                            <w:sz w:val="18"/>
                            <w:szCs w:val="18"/>
                          </w:rPr>
                          <w:t>1465 Pickering Pkwy, Suite 100</w:t>
                        </w:r>
                        <w:r>
                          <w:rPr>
                            <w:rFonts w:ascii="Helvetica" w:hAnsi="Helvetica" w:cs="Helvetica"/>
                            <w:color w:val="444444"/>
                            <w:sz w:val="18"/>
                            <w:szCs w:val="18"/>
                          </w:rPr>
                          <w:br/>
                          <w:t>Pickering, ON L1V 7G7</w:t>
                        </w:r>
                      </w:p>
                    </w:tc>
                  </w:tr>
                  <w:tr w:rsidR="001A7470">
                    <w:trPr>
                      <w:tblCellSpacing w:w="0" w:type="dxa"/>
                    </w:trPr>
                    <w:tc>
                      <w:tcPr>
                        <w:tcW w:w="0" w:type="auto"/>
                        <w:vAlign w:val="center"/>
                        <w:hideMark/>
                      </w:tcPr>
                      <w:p w:rsidR="001A7470" w:rsidRDefault="001A7470">
                        <w:pPr>
                          <w:spacing w:line="210" w:lineRule="atLeast"/>
                          <w:rPr>
                            <w:rFonts w:ascii="Helvetica" w:hAnsi="Helvetica" w:cs="Helvetica"/>
                            <w:color w:val="1F497D"/>
                            <w:sz w:val="18"/>
                            <w:szCs w:val="18"/>
                          </w:rPr>
                        </w:pPr>
                        <w:hyperlink r:id="rId16" w:history="1">
                          <w:r>
                            <w:rPr>
                              <w:rStyle w:val="Hyperlink"/>
                              <w:rFonts w:ascii="Helvetica" w:hAnsi="Helvetica" w:cs="Helvetica"/>
                              <w:color w:val="81BE41"/>
                              <w:sz w:val="18"/>
                              <w:szCs w:val="18"/>
                            </w:rPr>
                            <w:t>www.prioritymeter.com</w:t>
                          </w:r>
                        </w:hyperlink>
                      </w:p>
                    </w:tc>
                  </w:tr>
                </w:tbl>
                <w:p w:rsidR="001A7470" w:rsidRDefault="001A7470">
                  <w:pPr>
                    <w:rPr>
                      <w:rFonts w:ascii="Times New Roman" w:eastAsia="Times New Roman" w:hAnsi="Times New Roman" w:cs="Times New Roman"/>
                      <w:sz w:val="20"/>
                      <w:szCs w:val="20"/>
                    </w:rPr>
                  </w:pPr>
                </w:p>
              </w:tc>
            </w:tr>
          </w:tbl>
          <w:p w:rsidR="001A7470" w:rsidRDefault="001A7470">
            <w:pPr>
              <w:rPr>
                <w:rFonts w:ascii="Times New Roman" w:eastAsia="Times New Roman" w:hAnsi="Times New Roman" w:cs="Times New Roman"/>
                <w:sz w:val="20"/>
                <w:szCs w:val="20"/>
              </w:rPr>
            </w:pPr>
          </w:p>
        </w:tc>
      </w:tr>
    </w:tbl>
    <w:p w:rsidR="001A7470" w:rsidRDefault="001A7470" w:rsidP="001A7470">
      <w:pPr>
        <w:rPr>
          <w:color w:val="1F497D"/>
          <w:lang w:val="en-CA"/>
        </w:rPr>
      </w:pPr>
    </w:p>
    <w:p w:rsidR="001A7470" w:rsidRDefault="001A7470" w:rsidP="001A7470">
      <w:pPr>
        <w:outlineLvl w:val="0"/>
      </w:pPr>
      <w:r>
        <w:rPr>
          <w:b/>
          <w:bCs/>
        </w:rPr>
        <w:t>From:</w:t>
      </w:r>
      <w:r>
        <w:t xml:space="preserve"> Syed, Abid &lt;</w:t>
      </w:r>
      <w:hyperlink r:id="rId17" w:history="1">
        <w:r>
          <w:rPr>
            <w:rStyle w:val="Hyperlink"/>
          </w:rPr>
          <w:t>asyed@pickering.ca</w:t>
        </w:r>
      </w:hyperlink>
      <w:r>
        <w:t xml:space="preserve">&gt; </w:t>
      </w:r>
      <w:r>
        <w:br/>
      </w:r>
      <w:r>
        <w:rPr>
          <w:b/>
          <w:bCs/>
        </w:rPr>
        <w:t>Sent:</w:t>
      </w:r>
      <w:r>
        <w:t xml:space="preserve"> January-14-19 8:59 AM</w:t>
      </w:r>
      <w:r>
        <w:br/>
      </w:r>
      <w:r>
        <w:rPr>
          <w:b/>
          <w:bCs/>
        </w:rPr>
        <w:t>To:</w:t>
      </w:r>
      <w:r>
        <w:t xml:space="preserve"> Rob P &lt;</w:t>
      </w:r>
      <w:hyperlink r:id="rId18" w:history="1">
        <w:r>
          <w:rPr>
            <w:rStyle w:val="Hyperlink"/>
          </w:rPr>
          <w:t>RobP@prioritymeter.com</w:t>
        </w:r>
      </w:hyperlink>
      <w:r>
        <w:t>&gt;</w:t>
      </w:r>
      <w:r>
        <w:br/>
      </w:r>
      <w:r>
        <w:rPr>
          <w:b/>
          <w:bCs/>
        </w:rPr>
        <w:t>Subject:</w:t>
      </w:r>
      <w:r>
        <w:t xml:space="preserve"> EV Chargers &amp; Building - Sub-metering Solutions</w:t>
      </w:r>
    </w:p>
    <w:p w:rsidR="001A7470" w:rsidRDefault="001A7470" w:rsidP="001A7470">
      <w:pPr>
        <w:rPr>
          <w:lang w:val="en-CA"/>
        </w:rPr>
      </w:pPr>
    </w:p>
    <w:p w:rsidR="001A7470" w:rsidRDefault="001A7470" w:rsidP="001A7470">
      <w:pPr>
        <w:rPr>
          <w:rFonts w:ascii="Arial" w:hAnsi="Arial" w:cs="Arial"/>
          <w:sz w:val="24"/>
          <w:szCs w:val="24"/>
        </w:rPr>
      </w:pPr>
      <w:r>
        <w:rPr>
          <w:rFonts w:ascii="Arial" w:hAnsi="Arial" w:cs="Arial"/>
          <w:sz w:val="24"/>
          <w:szCs w:val="24"/>
        </w:rPr>
        <w:t>Hi Rob,</w:t>
      </w:r>
    </w:p>
    <w:p w:rsidR="001A7470" w:rsidRDefault="001A7470" w:rsidP="001A7470">
      <w:pPr>
        <w:rPr>
          <w:rFonts w:ascii="Arial" w:hAnsi="Arial" w:cs="Arial"/>
          <w:sz w:val="24"/>
          <w:szCs w:val="24"/>
        </w:rPr>
      </w:pPr>
    </w:p>
    <w:p w:rsidR="001A7470" w:rsidRDefault="001A7470" w:rsidP="001A7470">
      <w:pPr>
        <w:rPr>
          <w:rFonts w:ascii="Arial" w:hAnsi="Arial" w:cs="Arial"/>
          <w:sz w:val="24"/>
          <w:szCs w:val="24"/>
        </w:rPr>
      </w:pPr>
      <w:r>
        <w:rPr>
          <w:rFonts w:ascii="Arial" w:hAnsi="Arial" w:cs="Arial"/>
          <w:sz w:val="24"/>
          <w:szCs w:val="24"/>
        </w:rPr>
        <w:t>Please speaking with you this morning.</w:t>
      </w:r>
    </w:p>
    <w:p w:rsidR="001A7470" w:rsidRDefault="001A7470" w:rsidP="001A7470">
      <w:pPr>
        <w:rPr>
          <w:rFonts w:ascii="Arial" w:hAnsi="Arial" w:cs="Arial"/>
          <w:sz w:val="24"/>
          <w:szCs w:val="24"/>
        </w:rPr>
      </w:pPr>
    </w:p>
    <w:p w:rsidR="001A7470" w:rsidRDefault="001A7470" w:rsidP="001A7470">
      <w:pPr>
        <w:rPr>
          <w:rFonts w:ascii="Arial" w:hAnsi="Arial" w:cs="Arial"/>
          <w:sz w:val="24"/>
          <w:szCs w:val="24"/>
        </w:rPr>
      </w:pPr>
      <w:r>
        <w:rPr>
          <w:rFonts w:ascii="Arial" w:hAnsi="Arial" w:cs="Arial"/>
          <w:sz w:val="24"/>
          <w:szCs w:val="24"/>
        </w:rPr>
        <w:t xml:space="preserve">As discussed, can you provide some details on the services Priority Meter provides specific to sub-metering EV chargers and differentiating vehicle charging costs and building energy </w:t>
      </w:r>
      <w:proofErr w:type="gramStart"/>
      <w:r>
        <w:rPr>
          <w:rFonts w:ascii="Arial" w:hAnsi="Arial" w:cs="Arial"/>
          <w:sz w:val="24"/>
          <w:szCs w:val="24"/>
        </w:rPr>
        <w:t>costs.</w:t>
      </w:r>
      <w:proofErr w:type="gramEnd"/>
    </w:p>
    <w:p w:rsidR="001A7470" w:rsidRDefault="001A7470" w:rsidP="001A7470">
      <w:pPr>
        <w:rPr>
          <w:rFonts w:ascii="Arial" w:hAnsi="Arial" w:cs="Arial"/>
          <w:sz w:val="24"/>
          <w:szCs w:val="24"/>
        </w:rPr>
      </w:pPr>
    </w:p>
    <w:p w:rsidR="001A7470" w:rsidRDefault="001A7470" w:rsidP="001A7470">
      <w:pPr>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if you have project examples and case studies would be great.</w:t>
      </w:r>
    </w:p>
    <w:p w:rsidR="001A7470" w:rsidRDefault="001A7470" w:rsidP="001A7470">
      <w:pPr>
        <w:rPr>
          <w:rFonts w:ascii="Arial" w:hAnsi="Arial" w:cs="Arial"/>
          <w:sz w:val="24"/>
          <w:szCs w:val="24"/>
        </w:rPr>
      </w:pPr>
    </w:p>
    <w:p w:rsidR="001A7470" w:rsidRDefault="001A7470" w:rsidP="001A7470">
      <w:pPr>
        <w:rPr>
          <w:rFonts w:ascii="Arial" w:hAnsi="Arial" w:cs="Arial"/>
          <w:sz w:val="24"/>
          <w:szCs w:val="24"/>
        </w:rPr>
      </w:pPr>
      <w:r>
        <w:rPr>
          <w:rFonts w:ascii="Arial" w:hAnsi="Arial" w:cs="Arial"/>
          <w:sz w:val="24"/>
          <w:szCs w:val="24"/>
        </w:rPr>
        <w:t>Many thanks,</w:t>
      </w:r>
    </w:p>
    <w:p w:rsidR="001A7470" w:rsidRDefault="001A7470" w:rsidP="001A7470">
      <w:pPr>
        <w:rPr>
          <w:rFonts w:ascii="Arial" w:hAnsi="Arial" w:cs="Arial"/>
          <w:sz w:val="24"/>
          <w:szCs w:val="24"/>
        </w:rPr>
      </w:pPr>
    </w:p>
    <w:tbl>
      <w:tblPr>
        <w:tblW w:w="8321" w:type="dxa"/>
        <w:tblCellMar>
          <w:left w:w="0" w:type="dxa"/>
          <w:right w:w="0" w:type="dxa"/>
        </w:tblCellMar>
        <w:tblLook w:val="04A0" w:firstRow="1" w:lastRow="0" w:firstColumn="1" w:lastColumn="0" w:noHBand="0" w:noVBand="1"/>
      </w:tblPr>
      <w:tblGrid>
        <w:gridCol w:w="8321"/>
      </w:tblGrid>
      <w:tr w:rsidR="001A7470" w:rsidTr="001A7470">
        <w:trPr>
          <w:trHeight w:val="357"/>
        </w:trPr>
        <w:tc>
          <w:tcPr>
            <w:tcW w:w="8321" w:type="dxa"/>
            <w:tcMar>
              <w:top w:w="0" w:type="dxa"/>
              <w:left w:w="108" w:type="dxa"/>
              <w:bottom w:w="0" w:type="dxa"/>
              <w:right w:w="108" w:type="dxa"/>
            </w:tcMar>
            <w:hideMark/>
          </w:tcPr>
          <w:p w:rsidR="001A7470" w:rsidRDefault="001A7470">
            <w:pPr>
              <w:spacing w:line="252" w:lineRule="auto"/>
              <w:rPr>
                <w:color w:val="000000"/>
              </w:rPr>
            </w:pPr>
            <w:r>
              <w:rPr>
                <w:rFonts w:ascii="Arial" w:hAnsi="Arial" w:cs="Arial"/>
                <w:b/>
                <w:bCs/>
                <w:color w:val="000000"/>
                <w:sz w:val="24"/>
                <w:szCs w:val="24"/>
              </w:rPr>
              <w:t xml:space="preserve">Abid Syed, </w:t>
            </w:r>
            <w:r>
              <w:rPr>
                <w:rFonts w:ascii="Arial" w:hAnsi="Arial" w:cs="Arial"/>
                <w:color w:val="000000"/>
                <w:sz w:val="16"/>
                <w:szCs w:val="16"/>
              </w:rPr>
              <w:t>P.Eng., PMP</w:t>
            </w:r>
          </w:p>
          <w:p w:rsidR="001A7470" w:rsidRDefault="001A7470">
            <w:pPr>
              <w:spacing w:line="252" w:lineRule="auto"/>
              <w:rPr>
                <w:color w:val="000000"/>
              </w:rPr>
            </w:pPr>
            <w:r>
              <w:rPr>
                <w:rFonts w:ascii="Arial" w:hAnsi="Arial" w:cs="Arial"/>
                <w:b/>
                <w:bCs/>
                <w:color w:val="000000"/>
              </w:rPr>
              <w:t xml:space="preserve">Coordinator, Energy Management </w:t>
            </w:r>
            <w:r>
              <w:rPr>
                <w:rFonts w:ascii="Arial" w:hAnsi="Arial" w:cs="Arial"/>
                <w:color w:val="000000"/>
                <w:sz w:val="20"/>
                <w:szCs w:val="20"/>
              </w:rPr>
              <w:t xml:space="preserve">| City Development Department </w:t>
            </w:r>
          </w:p>
          <w:p w:rsidR="001A7470" w:rsidRDefault="001A7470">
            <w:pPr>
              <w:spacing w:line="252" w:lineRule="auto"/>
              <w:rPr>
                <w:color w:val="000000"/>
              </w:rPr>
            </w:pPr>
            <w:r>
              <w:rPr>
                <w:rFonts w:ascii="Arial" w:hAnsi="Arial" w:cs="Arial"/>
                <w:color w:val="000000"/>
                <w:sz w:val="20"/>
                <w:szCs w:val="20"/>
              </w:rPr>
              <w:t xml:space="preserve">905.420.4660 ext. 2098 </w:t>
            </w:r>
            <w:r>
              <w:rPr>
                <w:rFonts w:ascii="Arial" w:hAnsi="Arial" w:cs="Arial"/>
                <w:b/>
                <w:bCs/>
                <w:color w:val="000000"/>
                <w:sz w:val="20"/>
                <w:szCs w:val="20"/>
              </w:rPr>
              <w:t> |</w:t>
            </w:r>
            <w:r>
              <w:rPr>
                <w:rFonts w:ascii="Arial" w:hAnsi="Arial" w:cs="Arial"/>
                <w:color w:val="000000"/>
                <w:sz w:val="20"/>
                <w:szCs w:val="20"/>
              </w:rPr>
              <w:t>  1.866.683.2760</w:t>
            </w:r>
          </w:p>
          <w:p w:rsidR="001A7470" w:rsidRDefault="001A7470">
            <w:pPr>
              <w:spacing w:line="252" w:lineRule="auto"/>
              <w:rPr>
                <w:rFonts w:ascii="Arial" w:hAnsi="Arial" w:cs="Arial"/>
                <w:sz w:val="20"/>
                <w:szCs w:val="20"/>
              </w:rPr>
            </w:pPr>
            <w:hyperlink r:id="rId19" w:history="1">
              <w:r>
                <w:rPr>
                  <w:rStyle w:val="Hyperlink"/>
                  <w:rFonts w:ascii="Arial" w:hAnsi="Arial" w:cs="Arial"/>
                  <w:color w:val="0000FF"/>
                </w:rPr>
                <w:t>asyed@pickering.ca</w:t>
              </w:r>
            </w:hyperlink>
            <w:r>
              <w:rPr>
                <w:rFonts w:ascii="Arial" w:hAnsi="Arial" w:cs="Arial"/>
              </w:rPr>
              <w:t xml:space="preserve"> </w:t>
            </w:r>
          </w:p>
        </w:tc>
      </w:tr>
    </w:tbl>
    <w:p w:rsidR="00A75E63" w:rsidRDefault="00A75E63"/>
    <w:sectPr w:rsidR="00A7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70"/>
    <w:rsid w:val="001A7470"/>
    <w:rsid w:val="00A75E63"/>
    <w:rsid w:val="00A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1F987-226E-4519-A633-AC23E52A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4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4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ioritymeter" TargetMode="External"/><Relationship Id="rId13" Type="http://schemas.openxmlformats.org/officeDocument/2006/relationships/hyperlink" Target="tel:1.866.836.3837x110" TargetMode="External"/><Relationship Id="rId18" Type="http://schemas.openxmlformats.org/officeDocument/2006/relationships/hyperlink" Target="mailto:RobP@prioritymeter.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Robp@prioritymeter.com" TargetMode="External"/><Relationship Id="rId17" Type="http://schemas.openxmlformats.org/officeDocument/2006/relationships/hyperlink" Target="mailto:asyed@pickering.ca" TargetMode="External"/><Relationship Id="rId2" Type="http://schemas.openxmlformats.org/officeDocument/2006/relationships/settings" Target="settings.xml"/><Relationship Id="rId16" Type="http://schemas.openxmlformats.org/officeDocument/2006/relationships/hyperlink" Target="https://prioritymete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PrioritySubmeteringSolution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tel:647.326.9326" TargetMode="External"/><Relationship Id="rId10" Type="http://schemas.openxmlformats.org/officeDocument/2006/relationships/hyperlink" Target="https://www.linkedin.com/company/prioritysubmeteringsolutions" TargetMode="External"/><Relationship Id="rId19" Type="http://schemas.openxmlformats.org/officeDocument/2006/relationships/hyperlink" Target="mailto:asyed@pickering.ca" TargetMode="External"/><Relationship Id="rId4" Type="http://schemas.openxmlformats.org/officeDocument/2006/relationships/hyperlink" Target="https://prioritymeter.com/" TargetMode="External"/><Relationship Id="rId9" Type="http://schemas.openxmlformats.org/officeDocument/2006/relationships/image" Target="media/image3.png"/><Relationship Id="rId14" Type="http://schemas.openxmlformats.org/officeDocument/2006/relationships/hyperlink" Target="tel:1.905.837.6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Kalapos</dc:creator>
  <cp:keywords/>
  <dc:description/>
  <cp:lastModifiedBy>Gaby Kalapos</cp:lastModifiedBy>
  <cp:revision>1</cp:revision>
  <dcterms:created xsi:type="dcterms:W3CDTF">2019-01-18T17:57:00Z</dcterms:created>
  <dcterms:modified xsi:type="dcterms:W3CDTF">2019-01-18T18:07:00Z</dcterms:modified>
</cp:coreProperties>
</file>