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69" w:rsidRDefault="00DC0069" w:rsidP="00DC0069">
      <w:pPr>
        <w:pStyle w:val="Heading1"/>
        <w:jc w:val="center"/>
        <w:rPr>
          <w:sz w:val="44"/>
        </w:rPr>
      </w:pPr>
      <w:r>
        <w:rPr>
          <w:noProof/>
          <w:lang w:val="en-US"/>
        </w:rPr>
        <w:drawing>
          <wp:inline distT="0" distB="0" distL="0" distR="0" wp14:anchorId="5D93CC72" wp14:editId="0A17209C">
            <wp:extent cx="5443226" cy="783772"/>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0025" cy="790511"/>
                    </a:xfrm>
                    <a:prstGeom prst="rect">
                      <a:avLst/>
                    </a:prstGeom>
                    <a:noFill/>
                    <a:ln>
                      <a:noFill/>
                    </a:ln>
                  </pic:spPr>
                </pic:pic>
              </a:graphicData>
            </a:graphic>
          </wp:inline>
        </w:drawing>
      </w:r>
    </w:p>
    <w:p w:rsidR="00DC0069" w:rsidRDefault="00DC0069" w:rsidP="00DC0069">
      <w:pPr>
        <w:pStyle w:val="Heading1"/>
        <w:jc w:val="center"/>
        <w:rPr>
          <w:sz w:val="44"/>
        </w:rPr>
      </w:pPr>
      <w:r w:rsidRPr="004E7E5D">
        <w:rPr>
          <w:noProof/>
          <w:lang w:val="en-US"/>
        </w:rPr>
        <w:drawing>
          <wp:inline distT="0" distB="0" distL="0" distR="0" wp14:anchorId="2CC752FE" wp14:editId="75C7AA38">
            <wp:extent cx="4147274" cy="1389413"/>
            <wp:effectExtent l="0" t="0" r="5715" b="1270"/>
            <wp:docPr id="5"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8488" cy="1403220"/>
                    </a:xfrm>
                    <a:prstGeom prst="rect">
                      <a:avLst/>
                    </a:prstGeom>
                    <a:noFill/>
                    <a:ln w="9525">
                      <a:noFill/>
                      <a:miter lim="800000"/>
                      <a:headEnd/>
                      <a:tailEnd/>
                    </a:ln>
                  </pic:spPr>
                </pic:pic>
              </a:graphicData>
            </a:graphic>
          </wp:inline>
        </w:drawing>
      </w:r>
    </w:p>
    <w:p w:rsidR="00DC0069" w:rsidRPr="00DC0069" w:rsidRDefault="00DC0069" w:rsidP="00DC0069">
      <w:pPr>
        <w:rPr>
          <w:lang w:val="en-CA"/>
        </w:rPr>
      </w:pPr>
    </w:p>
    <w:p w:rsidR="00DC0069" w:rsidRPr="009E75AF" w:rsidRDefault="00DC0069" w:rsidP="009E75AF">
      <w:pPr>
        <w:pStyle w:val="Heading1"/>
        <w:jc w:val="center"/>
        <w:rPr>
          <w:rFonts w:asciiTheme="minorHAnsi" w:hAnsiTheme="minorHAnsi" w:cstheme="minorHAnsi"/>
          <w:b/>
          <w:sz w:val="28"/>
          <w:szCs w:val="28"/>
        </w:rPr>
      </w:pPr>
      <w:r w:rsidRPr="009E75AF">
        <w:rPr>
          <w:rFonts w:asciiTheme="minorHAnsi" w:hAnsiTheme="minorHAnsi" w:cstheme="minorHAnsi"/>
          <w:b/>
          <w:sz w:val="28"/>
          <w:szCs w:val="28"/>
        </w:rPr>
        <w:t>Clean Air Council Resilient Homes and Buildings</w:t>
      </w:r>
    </w:p>
    <w:p w:rsidR="00DC0069" w:rsidRPr="009E75AF" w:rsidRDefault="00DC0069" w:rsidP="00DC0069">
      <w:pPr>
        <w:pStyle w:val="NoSpacing"/>
        <w:jc w:val="center"/>
        <w:rPr>
          <w:rFonts w:cstheme="minorHAnsi"/>
          <w:sz w:val="24"/>
          <w:szCs w:val="24"/>
        </w:rPr>
      </w:pPr>
    </w:p>
    <w:p w:rsidR="00DC0069" w:rsidRPr="009E75AF" w:rsidRDefault="00DC0069" w:rsidP="00DC0069">
      <w:pPr>
        <w:jc w:val="center"/>
        <w:rPr>
          <w:rFonts w:cstheme="minorHAnsi"/>
          <w:sz w:val="24"/>
          <w:szCs w:val="24"/>
        </w:rPr>
      </w:pPr>
      <w:r w:rsidRPr="009E75AF">
        <w:rPr>
          <w:rFonts w:cstheme="minorHAnsi"/>
          <w:sz w:val="24"/>
          <w:szCs w:val="24"/>
        </w:rPr>
        <w:t>Date: May 25</w:t>
      </w:r>
      <w:r w:rsidRPr="009E75AF">
        <w:rPr>
          <w:rFonts w:cstheme="minorHAnsi"/>
          <w:sz w:val="24"/>
          <w:szCs w:val="24"/>
          <w:vertAlign w:val="superscript"/>
        </w:rPr>
        <w:t>th</w:t>
      </w:r>
      <w:r w:rsidRPr="009E75AF">
        <w:rPr>
          <w:rFonts w:cstheme="minorHAnsi"/>
          <w:sz w:val="24"/>
          <w:szCs w:val="24"/>
        </w:rPr>
        <w:t xml:space="preserve"> 2018</w:t>
      </w:r>
    </w:p>
    <w:p w:rsidR="00DC0069" w:rsidRPr="009E75AF" w:rsidRDefault="00DC0069" w:rsidP="00DC0069">
      <w:pPr>
        <w:jc w:val="center"/>
        <w:rPr>
          <w:rFonts w:cstheme="minorHAnsi"/>
          <w:sz w:val="24"/>
          <w:szCs w:val="24"/>
        </w:rPr>
      </w:pPr>
      <w:r w:rsidRPr="009E75AF">
        <w:rPr>
          <w:rFonts w:cstheme="minorHAnsi"/>
          <w:sz w:val="24"/>
          <w:szCs w:val="24"/>
        </w:rPr>
        <w:t>Time: 10 am – 1 pm</w:t>
      </w:r>
    </w:p>
    <w:p w:rsidR="00DC0069" w:rsidRPr="009E75AF" w:rsidRDefault="00DC0069" w:rsidP="004447E4">
      <w:pPr>
        <w:jc w:val="center"/>
        <w:rPr>
          <w:rFonts w:cstheme="minorHAnsi"/>
          <w:sz w:val="24"/>
          <w:szCs w:val="24"/>
        </w:rPr>
      </w:pPr>
      <w:r w:rsidRPr="009E75AF">
        <w:rPr>
          <w:rFonts w:cstheme="minorHAnsi"/>
          <w:sz w:val="24"/>
          <w:szCs w:val="24"/>
        </w:rPr>
        <w:t>Location: Room 310, Metro Hall, 55 John Street, Toronto, ON, M5V 3C6</w:t>
      </w:r>
    </w:p>
    <w:p w:rsidR="009E75AF" w:rsidRPr="009E75AF" w:rsidRDefault="009E75AF" w:rsidP="009E75AF">
      <w:pPr>
        <w:pStyle w:val="Heading1"/>
        <w:jc w:val="center"/>
        <w:rPr>
          <w:rFonts w:asciiTheme="minorHAnsi" w:hAnsiTheme="minorHAnsi" w:cstheme="minorHAnsi"/>
          <w:b/>
          <w:sz w:val="28"/>
          <w:szCs w:val="28"/>
        </w:rPr>
      </w:pPr>
      <w:r w:rsidRPr="009E75AF">
        <w:rPr>
          <w:rFonts w:asciiTheme="minorHAnsi" w:hAnsiTheme="minorHAnsi" w:cstheme="minorHAnsi"/>
          <w:b/>
          <w:sz w:val="28"/>
          <w:szCs w:val="28"/>
        </w:rPr>
        <w:t>Meeting Proceedings Links</w:t>
      </w:r>
    </w:p>
    <w:p w:rsidR="009E75AF" w:rsidRPr="009E75AF" w:rsidRDefault="009E75AF" w:rsidP="009E75AF">
      <w:pPr>
        <w:numPr>
          <w:ilvl w:val="0"/>
          <w:numId w:val="18"/>
        </w:numPr>
        <w:spacing w:before="100" w:beforeAutospacing="1" w:after="100" w:afterAutospacing="1" w:line="240" w:lineRule="auto"/>
        <w:rPr>
          <w:rFonts w:cstheme="minorHAnsi"/>
          <w:sz w:val="24"/>
          <w:szCs w:val="24"/>
        </w:rPr>
      </w:pPr>
      <w:r w:rsidRPr="009E75AF">
        <w:rPr>
          <w:rFonts w:cstheme="minorHAnsi"/>
          <w:sz w:val="24"/>
          <w:szCs w:val="24"/>
        </w:rPr>
        <w:t>Gabriella Kalapos, Joint Actions Update (</w:t>
      </w:r>
      <w:hyperlink r:id="rId9" w:history="1">
        <w:r w:rsidRPr="009E75AF">
          <w:rPr>
            <w:rStyle w:val="Hyperlink"/>
            <w:rFonts w:cstheme="minorHAnsi"/>
            <w:sz w:val="24"/>
            <w:szCs w:val="24"/>
          </w:rPr>
          <w:t>pdf of presentation</w:t>
        </w:r>
      </w:hyperlink>
      <w:r w:rsidRPr="009E75AF">
        <w:rPr>
          <w:rFonts w:cstheme="minorHAnsi"/>
          <w:sz w:val="24"/>
          <w:szCs w:val="24"/>
        </w:rPr>
        <w:t>)</w:t>
      </w:r>
    </w:p>
    <w:p w:rsidR="009E75AF" w:rsidRPr="009E75AF" w:rsidRDefault="009E75AF" w:rsidP="009E75AF">
      <w:pPr>
        <w:numPr>
          <w:ilvl w:val="0"/>
          <w:numId w:val="18"/>
        </w:numPr>
        <w:spacing w:before="100" w:beforeAutospacing="1" w:after="100" w:afterAutospacing="1" w:line="240" w:lineRule="auto"/>
        <w:rPr>
          <w:rFonts w:cstheme="minorHAnsi"/>
          <w:sz w:val="24"/>
          <w:szCs w:val="24"/>
        </w:rPr>
      </w:pPr>
      <w:r w:rsidRPr="009E75AF">
        <w:rPr>
          <w:rFonts w:cstheme="minorHAnsi"/>
          <w:sz w:val="24"/>
          <w:szCs w:val="24"/>
        </w:rPr>
        <w:t xml:space="preserve">Brian Kelly, Durham Region, </w:t>
      </w:r>
      <w:hyperlink r:id="rId10" w:history="1">
        <w:r w:rsidRPr="009E75AF">
          <w:rPr>
            <w:rStyle w:val="Hyperlink"/>
            <w:rFonts w:cstheme="minorHAnsi"/>
            <w:sz w:val="24"/>
            <w:szCs w:val="24"/>
          </w:rPr>
          <w:t xml:space="preserve">Resilient House Standard </w:t>
        </w:r>
      </w:hyperlink>
      <w:r w:rsidRPr="009E75AF">
        <w:rPr>
          <w:rFonts w:cstheme="minorHAnsi"/>
          <w:sz w:val="24"/>
          <w:szCs w:val="24"/>
        </w:rPr>
        <w:t>(</w:t>
      </w:r>
      <w:hyperlink r:id="rId11" w:history="1">
        <w:r w:rsidRPr="009E75AF">
          <w:rPr>
            <w:rStyle w:val="Hyperlink"/>
            <w:rFonts w:cstheme="minorHAnsi"/>
            <w:sz w:val="24"/>
            <w:szCs w:val="24"/>
          </w:rPr>
          <w:t>pdf of presentation</w:t>
        </w:r>
      </w:hyperlink>
      <w:r w:rsidRPr="009E75AF">
        <w:rPr>
          <w:rFonts w:cstheme="minorHAnsi"/>
          <w:sz w:val="24"/>
          <w:szCs w:val="24"/>
        </w:rPr>
        <w:t>)</w:t>
      </w:r>
    </w:p>
    <w:p w:rsidR="009E75AF" w:rsidRPr="009E75AF" w:rsidRDefault="009E75AF" w:rsidP="009E75AF">
      <w:pPr>
        <w:numPr>
          <w:ilvl w:val="0"/>
          <w:numId w:val="18"/>
        </w:numPr>
        <w:spacing w:before="100" w:beforeAutospacing="1" w:after="100" w:afterAutospacing="1" w:line="240" w:lineRule="auto"/>
        <w:rPr>
          <w:rFonts w:cstheme="minorHAnsi"/>
          <w:sz w:val="24"/>
          <w:szCs w:val="24"/>
        </w:rPr>
      </w:pPr>
      <w:r w:rsidRPr="009E75AF">
        <w:rPr>
          <w:rFonts w:cstheme="minorHAnsi"/>
          <w:sz w:val="24"/>
          <w:szCs w:val="24"/>
        </w:rPr>
        <w:t>Dan Sandink, ICLR, Resilient House Resources and Upcoming Actions (</w:t>
      </w:r>
      <w:hyperlink r:id="rId12" w:history="1">
        <w:r w:rsidRPr="009E75AF">
          <w:rPr>
            <w:rStyle w:val="Hyperlink"/>
            <w:rFonts w:cstheme="minorHAnsi"/>
            <w:sz w:val="24"/>
            <w:szCs w:val="24"/>
          </w:rPr>
          <w:t>pdf of presentation</w:t>
        </w:r>
      </w:hyperlink>
      <w:r w:rsidRPr="009E75AF">
        <w:rPr>
          <w:rFonts w:cstheme="minorHAnsi"/>
          <w:sz w:val="24"/>
          <w:szCs w:val="24"/>
        </w:rPr>
        <w:t>)  (</w:t>
      </w:r>
      <w:hyperlink r:id="rId13" w:history="1">
        <w:r w:rsidRPr="009E75AF">
          <w:rPr>
            <w:rStyle w:val="Hyperlink"/>
            <w:rFonts w:cstheme="minorHAnsi"/>
            <w:sz w:val="24"/>
            <w:szCs w:val="24"/>
          </w:rPr>
          <w:t>ICLR Resources</w:t>
        </w:r>
      </w:hyperlink>
      <w:r w:rsidRPr="009E75AF">
        <w:rPr>
          <w:rFonts w:cstheme="minorHAnsi"/>
          <w:sz w:val="24"/>
          <w:szCs w:val="24"/>
        </w:rPr>
        <w:t>) (</w:t>
      </w:r>
      <w:hyperlink r:id="rId14" w:history="1">
        <w:r w:rsidRPr="009E75AF">
          <w:rPr>
            <w:rStyle w:val="Hyperlink"/>
            <w:rFonts w:cstheme="minorHAnsi"/>
            <w:sz w:val="24"/>
            <w:szCs w:val="24"/>
          </w:rPr>
          <w:t>ICLR Videos</w:t>
        </w:r>
      </w:hyperlink>
      <w:r w:rsidRPr="009E75AF">
        <w:rPr>
          <w:rFonts w:cstheme="minorHAnsi"/>
          <w:sz w:val="24"/>
          <w:szCs w:val="24"/>
        </w:rPr>
        <w:t>)</w:t>
      </w:r>
    </w:p>
    <w:p w:rsidR="009E75AF" w:rsidRPr="009E75AF" w:rsidRDefault="009E75AF" w:rsidP="009E75AF">
      <w:pPr>
        <w:numPr>
          <w:ilvl w:val="0"/>
          <w:numId w:val="18"/>
        </w:numPr>
        <w:spacing w:before="100" w:beforeAutospacing="1" w:after="100" w:afterAutospacing="1" w:line="240" w:lineRule="auto"/>
        <w:rPr>
          <w:rFonts w:cstheme="minorHAnsi"/>
          <w:sz w:val="24"/>
          <w:szCs w:val="24"/>
        </w:rPr>
      </w:pPr>
      <w:r w:rsidRPr="009E75AF">
        <w:rPr>
          <w:rFonts w:cstheme="minorHAnsi"/>
          <w:sz w:val="24"/>
          <w:szCs w:val="24"/>
        </w:rPr>
        <w:t>Cheryl Evans, Home Flood Protection Program, Intact Centre on Climate Adaptation (</w:t>
      </w:r>
      <w:hyperlink r:id="rId15" w:history="1">
        <w:r w:rsidRPr="009E75AF">
          <w:rPr>
            <w:rStyle w:val="Hyperlink"/>
            <w:rFonts w:cstheme="minorHAnsi"/>
            <w:sz w:val="24"/>
            <w:szCs w:val="24"/>
          </w:rPr>
          <w:t>pdf of presentation</w:t>
        </w:r>
      </w:hyperlink>
      <w:r w:rsidRPr="009E75AF">
        <w:rPr>
          <w:rFonts w:cstheme="minorHAnsi"/>
          <w:sz w:val="24"/>
          <w:szCs w:val="24"/>
        </w:rPr>
        <w:t>)</w:t>
      </w:r>
    </w:p>
    <w:p w:rsidR="009E75AF" w:rsidRPr="009E75AF" w:rsidRDefault="009E75AF" w:rsidP="009E75AF">
      <w:pPr>
        <w:numPr>
          <w:ilvl w:val="0"/>
          <w:numId w:val="18"/>
        </w:numPr>
        <w:spacing w:before="100" w:beforeAutospacing="1" w:after="100" w:afterAutospacing="1" w:line="240" w:lineRule="auto"/>
        <w:rPr>
          <w:rFonts w:cstheme="minorHAnsi"/>
          <w:sz w:val="24"/>
          <w:szCs w:val="24"/>
        </w:rPr>
      </w:pPr>
      <w:r w:rsidRPr="009E75AF">
        <w:rPr>
          <w:rFonts w:cstheme="minorHAnsi"/>
          <w:sz w:val="24"/>
          <w:szCs w:val="24"/>
        </w:rPr>
        <w:t>Stewart Dutfield , City of Toronto, LIC financing for resilience actions research and considerations (</w:t>
      </w:r>
      <w:hyperlink r:id="rId16" w:history="1">
        <w:r w:rsidRPr="009E75AF">
          <w:rPr>
            <w:rStyle w:val="Hyperlink"/>
            <w:rFonts w:cstheme="minorHAnsi"/>
            <w:sz w:val="24"/>
            <w:szCs w:val="24"/>
          </w:rPr>
          <w:t>pdf of presentation</w:t>
        </w:r>
      </w:hyperlink>
      <w:r w:rsidRPr="009E75AF">
        <w:rPr>
          <w:rFonts w:cstheme="minorHAnsi"/>
          <w:sz w:val="24"/>
          <w:szCs w:val="24"/>
        </w:rPr>
        <w:t>)</w:t>
      </w:r>
    </w:p>
    <w:p w:rsidR="004447E4" w:rsidRPr="009E75AF" w:rsidRDefault="009E75AF" w:rsidP="009E75AF">
      <w:pPr>
        <w:numPr>
          <w:ilvl w:val="0"/>
          <w:numId w:val="18"/>
        </w:numPr>
        <w:spacing w:before="100" w:beforeAutospacing="1" w:after="100" w:afterAutospacing="1" w:line="240" w:lineRule="auto"/>
        <w:rPr>
          <w:rFonts w:cstheme="minorHAnsi"/>
          <w:sz w:val="24"/>
          <w:szCs w:val="24"/>
        </w:rPr>
      </w:pPr>
      <w:hyperlink r:id="rId17" w:history="1">
        <w:r w:rsidRPr="009E75AF">
          <w:rPr>
            <w:rStyle w:val="Hyperlink"/>
            <w:rFonts w:cstheme="minorHAnsi"/>
            <w:sz w:val="24"/>
            <w:szCs w:val="24"/>
          </w:rPr>
          <w:t xml:space="preserve">LIC Legislation Information </w:t>
        </w:r>
      </w:hyperlink>
    </w:p>
    <w:p w:rsidR="00DC0069" w:rsidRPr="009E75AF" w:rsidRDefault="00DC0069" w:rsidP="009E75AF">
      <w:pPr>
        <w:pStyle w:val="Heading1"/>
        <w:jc w:val="center"/>
        <w:rPr>
          <w:rFonts w:asciiTheme="minorHAnsi" w:hAnsiTheme="minorHAnsi" w:cstheme="minorHAnsi"/>
          <w:b/>
          <w:sz w:val="28"/>
          <w:szCs w:val="28"/>
        </w:rPr>
      </w:pPr>
      <w:r w:rsidRPr="009E75AF">
        <w:rPr>
          <w:rFonts w:asciiTheme="minorHAnsi" w:hAnsiTheme="minorHAnsi" w:cstheme="minorHAnsi"/>
          <w:b/>
          <w:sz w:val="28"/>
          <w:szCs w:val="28"/>
        </w:rPr>
        <w:t xml:space="preserve">Meeting </w:t>
      </w:r>
      <w:r w:rsidR="008D5AA6" w:rsidRPr="009E75AF">
        <w:rPr>
          <w:rFonts w:asciiTheme="minorHAnsi" w:hAnsiTheme="minorHAnsi" w:cstheme="minorHAnsi"/>
          <w:b/>
          <w:sz w:val="28"/>
          <w:szCs w:val="28"/>
        </w:rPr>
        <w:t>Summary Notes</w:t>
      </w:r>
    </w:p>
    <w:p w:rsidR="009E75AF" w:rsidRPr="009E75AF" w:rsidRDefault="009E75AF" w:rsidP="009E75AF">
      <w:pPr>
        <w:pStyle w:val="Heading2"/>
        <w:rPr>
          <w:rFonts w:asciiTheme="minorHAnsi" w:hAnsiTheme="minorHAnsi" w:cstheme="minorHAnsi"/>
          <w:sz w:val="24"/>
          <w:szCs w:val="24"/>
        </w:rPr>
      </w:pPr>
    </w:p>
    <w:p w:rsidR="00A033DE" w:rsidRPr="009E75AF" w:rsidRDefault="009E75AF" w:rsidP="009E75AF">
      <w:pPr>
        <w:pStyle w:val="Heading2"/>
        <w:rPr>
          <w:rFonts w:asciiTheme="minorHAnsi" w:hAnsiTheme="minorHAnsi" w:cstheme="minorHAnsi"/>
          <w:sz w:val="24"/>
          <w:szCs w:val="24"/>
        </w:rPr>
      </w:pPr>
      <w:r w:rsidRPr="009E75AF">
        <w:rPr>
          <w:rFonts w:asciiTheme="minorHAnsi" w:hAnsiTheme="minorHAnsi" w:cstheme="minorHAnsi"/>
          <w:sz w:val="24"/>
          <w:szCs w:val="24"/>
        </w:rPr>
        <w:t xml:space="preserve">1.0 </w:t>
      </w:r>
      <w:r w:rsidRPr="009E75AF">
        <w:rPr>
          <w:rFonts w:asciiTheme="minorHAnsi" w:hAnsiTheme="minorHAnsi" w:cstheme="minorHAnsi"/>
          <w:sz w:val="24"/>
          <w:szCs w:val="24"/>
        </w:rPr>
        <w:tab/>
      </w:r>
      <w:r w:rsidR="00804AF8" w:rsidRPr="009E75AF">
        <w:rPr>
          <w:rFonts w:asciiTheme="minorHAnsi" w:hAnsiTheme="minorHAnsi" w:cstheme="minorHAnsi"/>
          <w:sz w:val="24"/>
          <w:szCs w:val="24"/>
        </w:rPr>
        <w:t>CAC Joint Action Discussion</w:t>
      </w:r>
      <w:r>
        <w:rPr>
          <w:rFonts w:asciiTheme="minorHAnsi" w:hAnsiTheme="minorHAnsi" w:cstheme="minorHAnsi"/>
          <w:sz w:val="24"/>
          <w:szCs w:val="24"/>
        </w:rPr>
        <w:br/>
      </w:r>
    </w:p>
    <w:p w:rsidR="00804AF8" w:rsidRPr="009E75AF" w:rsidRDefault="0040480F" w:rsidP="00DC0069">
      <w:pPr>
        <w:pStyle w:val="Heading3"/>
        <w:rPr>
          <w:rFonts w:asciiTheme="minorHAnsi" w:hAnsiTheme="minorHAnsi" w:cstheme="minorHAnsi"/>
          <w:b/>
        </w:rPr>
      </w:pPr>
      <w:r w:rsidRPr="009E75AF">
        <w:rPr>
          <w:rFonts w:asciiTheme="minorHAnsi" w:hAnsiTheme="minorHAnsi" w:cstheme="minorHAnsi"/>
          <w:b/>
        </w:rPr>
        <w:t>1.1</w:t>
      </w:r>
      <w:r w:rsidRPr="009E75AF">
        <w:rPr>
          <w:rFonts w:asciiTheme="minorHAnsi" w:hAnsiTheme="minorHAnsi" w:cstheme="minorHAnsi"/>
          <w:b/>
        </w:rPr>
        <w:tab/>
      </w:r>
      <w:r w:rsidR="00804AF8" w:rsidRPr="009E75AF">
        <w:rPr>
          <w:rFonts w:asciiTheme="minorHAnsi" w:hAnsiTheme="minorHAnsi" w:cstheme="minorHAnsi"/>
          <w:b/>
        </w:rPr>
        <w:t>Municipalities for Climate Innovation Program (MCIP)</w:t>
      </w:r>
      <w:r w:rsidR="00DE5D42" w:rsidRPr="009E75AF">
        <w:rPr>
          <w:rFonts w:asciiTheme="minorHAnsi" w:hAnsiTheme="minorHAnsi" w:cstheme="minorHAnsi"/>
          <w:b/>
        </w:rPr>
        <w:t xml:space="preserve">: </w:t>
      </w:r>
      <w:r w:rsidR="00804AF8" w:rsidRPr="009E75AF">
        <w:rPr>
          <w:rFonts w:asciiTheme="minorHAnsi" w:hAnsiTheme="minorHAnsi" w:cstheme="minorHAnsi"/>
          <w:b/>
        </w:rPr>
        <w:t>Transition 2050</w:t>
      </w:r>
    </w:p>
    <w:p w:rsidR="00F742EA" w:rsidRPr="009E75AF" w:rsidRDefault="00AE7435" w:rsidP="001B56A4">
      <w:pPr>
        <w:rPr>
          <w:rFonts w:cstheme="minorHAnsi"/>
          <w:sz w:val="24"/>
          <w:szCs w:val="24"/>
        </w:rPr>
      </w:pPr>
      <w:r w:rsidRPr="009E75AF">
        <w:rPr>
          <w:rFonts w:cstheme="minorHAnsi"/>
          <w:sz w:val="24"/>
          <w:szCs w:val="24"/>
        </w:rPr>
        <w:t>CAP has submitted a funding proposal to FCM under their Transition 20</w:t>
      </w:r>
      <w:r w:rsidR="001B56A4" w:rsidRPr="009E75AF">
        <w:rPr>
          <w:rFonts w:cstheme="minorHAnsi"/>
          <w:sz w:val="24"/>
          <w:szCs w:val="24"/>
        </w:rPr>
        <w:t xml:space="preserve">50 funding </w:t>
      </w:r>
      <w:proofErr w:type="gramStart"/>
      <w:r w:rsidR="001B56A4" w:rsidRPr="009E75AF">
        <w:rPr>
          <w:rFonts w:cstheme="minorHAnsi"/>
          <w:sz w:val="24"/>
          <w:szCs w:val="24"/>
        </w:rPr>
        <w:t>stream which</w:t>
      </w:r>
      <w:proofErr w:type="gramEnd"/>
      <w:r w:rsidR="001B56A4" w:rsidRPr="009E75AF">
        <w:rPr>
          <w:rFonts w:cstheme="minorHAnsi"/>
          <w:sz w:val="24"/>
          <w:szCs w:val="24"/>
        </w:rPr>
        <w:t xml:space="preserve"> proposes the development of a </w:t>
      </w:r>
      <w:r w:rsidR="001B56A4" w:rsidRPr="009E75AF">
        <w:rPr>
          <w:rFonts w:cstheme="minorHAnsi"/>
          <w:sz w:val="24"/>
          <w:szCs w:val="24"/>
          <w:u w:val="single"/>
        </w:rPr>
        <w:t>“</w:t>
      </w:r>
      <w:r w:rsidR="00804AF8" w:rsidRPr="009E75AF">
        <w:rPr>
          <w:rFonts w:cstheme="minorHAnsi"/>
          <w:i/>
          <w:sz w:val="24"/>
          <w:szCs w:val="24"/>
          <w:u w:val="single"/>
        </w:rPr>
        <w:t>Centre for the Advancement of Low Carbon Implementation”</w:t>
      </w:r>
      <w:r w:rsidR="00F742EA" w:rsidRPr="009E75AF">
        <w:rPr>
          <w:rFonts w:cstheme="minorHAnsi"/>
          <w:sz w:val="24"/>
          <w:szCs w:val="24"/>
        </w:rPr>
        <w:t>.</w:t>
      </w:r>
    </w:p>
    <w:p w:rsidR="00F742EA" w:rsidRPr="009E75AF" w:rsidRDefault="00F742EA" w:rsidP="00DC0069">
      <w:pPr>
        <w:pStyle w:val="Heading4"/>
        <w:rPr>
          <w:rFonts w:asciiTheme="minorHAnsi" w:hAnsiTheme="minorHAnsi" w:cstheme="minorHAnsi"/>
          <w:sz w:val="24"/>
          <w:szCs w:val="24"/>
        </w:rPr>
      </w:pPr>
      <w:r w:rsidRPr="009E75AF">
        <w:rPr>
          <w:rFonts w:asciiTheme="minorHAnsi" w:hAnsiTheme="minorHAnsi" w:cstheme="minorHAnsi"/>
          <w:sz w:val="24"/>
          <w:szCs w:val="24"/>
        </w:rPr>
        <w:lastRenderedPageBreak/>
        <w:t>Goal</w:t>
      </w:r>
    </w:p>
    <w:p w:rsidR="00D042B8" w:rsidRPr="009E75AF" w:rsidRDefault="00F742EA" w:rsidP="001B56A4">
      <w:pPr>
        <w:rPr>
          <w:rFonts w:cstheme="minorHAnsi"/>
          <w:sz w:val="24"/>
          <w:szCs w:val="24"/>
        </w:rPr>
      </w:pPr>
      <w:r w:rsidRPr="009E75AF">
        <w:rPr>
          <w:rFonts w:cstheme="minorHAnsi"/>
          <w:sz w:val="24"/>
          <w:szCs w:val="24"/>
        </w:rPr>
        <w:t xml:space="preserve">Implementation teams work to advance climate action and close implementation </w:t>
      </w:r>
      <w:r w:rsidR="00804AF8" w:rsidRPr="009E75AF">
        <w:rPr>
          <w:rFonts w:cstheme="minorHAnsi"/>
          <w:sz w:val="24"/>
          <w:szCs w:val="24"/>
        </w:rPr>
        <w:t xml:space="preserve">gaps across </w:t>
      </w:r>
      <w:r w:rsidRPr="009E75AF">
        <w:rPr>
          <w:rFonts w:cstheme="minorHAnsi"/>
          <w:sz w:val="24"/>
          <w:szCs w:val="24"/>
        </w:rPr>
        <w:t xml:space="preserve">pre-identified areas of </w:t>
      </w:r>
      <w:r w:rsidR="00D042B8" w:rsidRPr="009E75AF">
        <w:rPr>
          <w:rFonts w:cstheme="minorHAnsi"/>
          <w:sz w:val="24"/>
          <w:szCs w:val="24"/>
        </w:rPr>
        <w:t xml:space="preserve">environmental municipal </w:t>
      </w:r>
      <w:r w:rsidR="00804AF8" w:rsidRPr="009E75AF">
        <w:rPr>
          <w:rFonts w:cstheme="minorHAnsi"/>
          <w:sz w:val="24"/>
          <w:szCs w:val="24"/>
        </w:rPr>
        <w:t>work.</w:t>
      </w:r>
      <w:r w:rsidR="008D5AA6" w:rsidRPr="009E75AF">
        <w:rPr>
          <w:rFonts w:cstheme="minorHAnsi"/>
          <w:sz w:val="24"/>
          <w:szCs w:val="24"/>
        </w:rPr>
        <w:t xml:space="preserve"> The project would Implementation Teams along three work streams: </w:t>
      </w:r>
    </w:p>
    <w:p w:rsidR="00804AF8" w:rsidRPr="009E75AF" w:rsidRDefault="00804AF8" w:rsidP="00F742EA">
      <w:pPr>
        <w:pStyle w:val="ListParagraph"/>
        <w:numPr>
          <w:ilvl w:val="0"/>
          <w:numId w:val="3"/>
        </w:numPr>
        <w:rPr>
          <w:rFonts w:cstheme="minorHAnsi"/>
          <w:b/>
          <w:sz w:val="24"/>
          <w:szCs w:val="24"/>
          <w:u w:val="single"/>
        </w:rPr>
      </w:pPr>
      <w:r w:rsidRPr="009E75AF">
        <w:rPr>
          <w:rFonts w:cstheme="minorHAnsi"/>
          <w:i/>
          <w:sz w:val="24"/>
          <w:szCs w:val="24"/>
          <w:u w:val="single"/>
        </w:rPr>
        <w:t>Green Development</w:t>
      </w:r>
    </w:p>
    <w:p w:rsidR="00B61410" w:rsidRPr="009E75AF" w:rsidRDefault="003C00EA" w:rsidP="00F742EA">
      <w:pPr>
        <w:pStyle w:val="ListParagraph"/>
        <w:ind w:left="360"/>
        <w:rPr>
          <w:rFonts w:cstheme="minorHAnsi"/>
          <w:sz w:val="24"/>
          <w:szCs w:val="24"/>
        </w:rPr>
      </w:pPr>
      <w:r w:rsidRPr="009E75AF">
        <w:rPr>
          <w:rFonts w:cstheme="minorHAnsi"/>
          <w:sz w:val="24"/>
          <w:szCs w:val="24"/>
          <w:lang w:val="en-CA"/>
        </w:rPr>
        <w:t>Task 1: Background Analysis &amp; Resource and Process Identification</w:t>
      </w:r>
    </w:p>
    <w:p w:rsidR="00B61410" w:rsidRPr="009E75AF" w:rsidRDefault="003C00EA" w:rsidP="00F742EA">
      <w:pPr>
        <w:pStyle w:val="ListParagraph"/>
        <w:ind w:left="360"/>
        <w:rPr>
          <w:rFonts w:cstheme="minorHAnsi"/>
          <w:sz w:val="24"/>
          <w:szCs w:val="24"/>
        </w:rPr>
      </w:pPr>
      <w:r w:rsidRPr="009E75AF">
        <w:rPr>
          <w:rFonts w:cstheme="minorHAnsi"/>
          <w:sz w:val="24"/>
          <w:szCs w:val="24"/>
          <w:lang w:val="en-CA"/>
        </w:rPr>
        <w:t xml:space="preserve">Task 2: </w:t>
      </w:r>
      <w:proofErr w:type="spellStart"/>
      <w:r w:rsidRPr="009E75AF">
        <w:rPr>
          <w:rFonts w:cstheme="minorHAnsi"/>
          <w:sz w:val="24"/>
          <w:szCs w:val="24"/>
          <w:lang w:val="en-CA"/>
        </w:rPr>
        <w:t>Workplan</w:t>
      </w:r>
      <w:proofErr w:type="spellEnd"/>
      <w:r w:rsidRPr="009E75AF">
        <w:rPr>
          <w:rFonts w:cstheme="minorHAnsi"/>
          <w:sz w:val="24"/>
          <w:szCs w:val="24"/>
          <w:lang w:val="en-CA"/>
        </w:rPr>
        <w:t xml:space="preserve"> Development and Consultation with GDS Cohort</w:t>
      </w:r>
    </w:p>
    <w:p w:rsidR="00B61410" w:rsidRPr="009E75AF" w:rsidRDefault="003C00EA" w:rsidP="00F742EA">
      <w:pPr>
        <w:pStyle w:val="ListParagraph"/>
        <w:ind w:left="360"/>
        <w:rPr>
          <w:rFonts w:cstheme="minorHAnsi"/>
          <w:sz w:val="24"/>
          <w:szCs w:val="24"/>
        </w:rPr>
      </w:pPr>
      <w:r w:rsidRPr="009E75AF">
        <w:rPr>
          <w:rFonts w:cstheme="minorHAnsi"/>
          <w:sz w:val="24"/>
          <w:szCs w:val="24"/>
          <w:lang w:val="en-CA"/>
        </w:rPr>
        <w:t>Task 3: Development of GDS Toolkit compiling processes/frameworks/resources to support advancement of GDS across cohort and wider municipal network</w:t>
      </w:r>
    </w:p>
    <w:p w:rsidR="00B61410" w:rsidRPr="009E75AF" w:rsidRDefault="003C00EA" w:rsidP="00F742EA">
      <w:pPr>
        <w:pStyle w:val="ListParagraph"/>
        <w:ind w:left="360"/>
        <w:rPr>
          <w:rFonts w:cstheme="minorHAnsi"/>
          <w:sz w:val="24"/>
          <w:szCs w:val="24"/>
        </w:rPr>
      </w:pPr>
      <w:r w:rsidRPr="009E75AF">
        <w:rPr>
          <w:rFonts w:cstheme="minorHAnsi"/>
          <w:sz w:val="24"/>
          <w:szCs w:val="24"/>
          <w:lang w:val="en-CA"/>
        </w:rPr>
        <w:t>Task 4: Implementation Support for GDS Advancement within GDS Cohort Jurisdictions</w:t>
      </w:r>
    </w:p>
    <w:p w:rsidR="00B61410" w:rsidRPr="009E75AF" w:rsidRDefault="003C00EA" w:rsidP="00F742EA">
      <w:pPr>
        <w:pStyle w:val="ListParagraph"/>
        <w:ind w:left="360"/>
        <w:rPr>
          <w:rFonts w:cstheme="minorHAnsi"/>
          <w:sz w:val="24"/>
          <w:szCs w:val="24"/>
        </w:rPr>
      </w:pPr>
      <w:r w:rsidRPr="009E75AF">
        <w:rPr>
          <w:rFonts w:cstheme="minorHAnsi"/>
          <w:sz w:val="24"/>
          <w:szCs w:val="24"/>
          <w:lang w:val="en-CA"/>
        </w:rPr>
        <w:t>Task 5: Internal (Departmental) and External Stakeho</w:t>
      </w:r>
      <w:r w:rsidR="008D5AA6" w:rsidRPr="009E75AF">
        <w:rPr>
          <w:rFonts w:cstheme="minorHAnsi"/>
          <w:sz w:val="24"/>
          <w:szCs w:val="24"/>
          <w:lang w:val="en-CA"/>
        </w:rPr>
        <w:t>lder (Developer) Consultations w</w:t>
      </w:r>
      <w:r w:rsidRPr="009E75AF">
        <w:rPr>
          <w:rFonts w:cstheme="minorHAnsi"/>
          <w:sz w:val="24"/>
          <w:szCs w:val="24"/>
          <w:lang w:val="en-CA"/>
        </w:rPr>
        <w:t>ithin GDS Cohort Jurisdictions</w:t>
      </w:r>
    </w:p>
    <w:p w:rsidR="00B61410" w:rsidRPr="009E75AF" w:rsidRDefault="003C00EA" w:rsidP="00F742EA">
      <w:pPr>
        <w:pStyle w:val="ListParagraph"/>
        <w:ind w:left="360"/>
        <w:rPr>
          <w:rFonts w:cstheme="minorHAnsi"/>
          <w:sz w:val="24"/>
          <w:szCs w:val="24"/>
        </w:rPr>
      </w:pPr>
      <w:r w:rsidRPr="009E75AF">
        <w:rPr>
          <w:rFonts w:cstheme="minorHAnsi"/>
          <w:sz w:val="24"/>
          <w:szCs w:val="24"/>
          <w:lang w:val="en-CA"/>
        </w:rPr>
        <w:t>Task 6: Identification of Uptake Opportunities and Mechanisms and Monitoring of GDS Uptake</w:t>
      </w:r>
    </w:p>
    <w:p w:rsidR="00B61410" w:rsidRPr="009E75AF" w:rsidRDefault="003C00EA" w:rsidP="00F742EA">
      <w:pPr>
        <w:pStyle w:val="ListParagraph"/>
        <w:ind w:left="360"/>
        <w:rPr>
          <w:rFonts w:cstheme="minorHAnsi"/>
          <w:sz w:val="24"/>
          <w:szCs w:val="24"/>
        </w:rPr>
      </w:pPr>
      <w:r w:rsidRPr="009E75AF">
        <w:rPr>
          <w:rFonts w:cstheme="minorHAnsi"/>
          <w:sz w:val="24"/>
          <w:szCs w:val="24"/>
          <w:lang w:val="en-CA"/>
        </w:rPr>
        <w:t>Task 7: Documentation and Integration of GDS Cohort Experiences into GDS Toolkit</w:t>
      </w:r>
    </w:p>
    <w:p w:rsidR="00F742EA" w:rsidRPr="009E75AF" w:rsidRDefault="00F742EA" w:rsidP="00F742EA">
      <w:pPr>
        <w:pStyle w:val="ListParagraph"/>
        <w:ind w:left="360"/>
        <w:rPr>
          <w:rFonts w:cstheme="minorHAnsi"/>
          <w:b/>
          <w:sz w:val="24"/>
          <w:szCs w:val="24"/>
          <w:u w:val="single"/>
        </w:rPr>
      </w:pPr>
    </w:p>
    <w:p w:rsidR="00F742EA" w:rsidRPr="009E75AF" w:rsidRDefault="00F742EA" w:rsidP="00F742EA">
      <w:pPr>
        <w:pStyle w:val="ListParagraph"/>
        <w:numPr>
          <w:ilvl w:val="0"/>
          <w:numId w:val="3"/>
        </w:numPr>
        <w:rPr>
          <w:rFonts w:cstheme="minorHAnsi"/>
          <w:b/>
          <w:sz w:val="24"/>
          <w:szCs w:val="24"/>
          <w:u w:val="single"/>
        </w:rPr>
      </w:pPr>
      <w:r w:rsidRPr="009E75AF">
        <w:rPr>
          <w:rFonts w:cstheme="minorHAnsi"/>
          <w:i/>
          <w:sz w:val="24"/>
          <w:szCs w:val="24"/>
          <w:u w:val="single"/>
        </w:rPr>
        <w:t>Home Energy</w:t>
      </w:r>
    </w:p>
    <w:p w:rsidR="00F742EA" w:rsidRPr="009E75AF" w:rsidRDefault="003C00EA" w:rsidP="00F742EA">
      <w:pPr>
        <w:pStyle w:val="ListParagraph"/>
        <w:ind w:left="360"/>
        <w:rPr>
          <w:rFonts w:cstheme="minorHAnsi"/>
          <w:sz w:val="24"/>
          <w:szCs w:val="24"/>
          <w:lang w:val="en-CA"/>
        </w:rPr>
      </w:pPr>
      <w:r w:rsidRPr="009E75AF">
        <w:rPr>
          <w:rFonts w:cstheme="minorHAnsi"/>
          <w:sz w:val="24"/>
          <w:szCs w:val="24"/>
          <w:lang w:val="en-CA"/>
        </w:rPr>
        <w:t>Task 1: Development of a Home Energy Efficiency Model Program Toolkit</w:t>
      </w:r>
    </w:p>
    <w:p w:rsidR="00F742EA" w:rsidRPr="009E75AF" w:rsidRDefault="003C00EA" w:rsidP="00F742EA">
      <w:pPr>
        <w:pStyle w:val="ListParagraph"/>
        <w:ind w:left="360"/>
        <w:rPr>
          <w:rFonts w:cstheme="minorHAnsi"/>
          <w:sz w:val="24"/>
          <w:szCs w:val="24"/>
          <w:lang w:val="en-CA"/>
        </w:rPr>
      </w:pPr>
      <w:r w:rsidRPr="009E75AF">
        <w:rPr>
          <w:rFonts w:cstheme="minorHAnsi"/>
          <w:sz w:val="24"/>
          <w:szCs w:val="24"/>
          <w:lang w:val="en-CA"/>
        </w:rPr>
        <w:t>Task 2: Testing Out the Model Program with Retrofit Team</w:t>
      </w:r>
    </w:p>
    <w:p w:rsidR="00F742EA" w:rsidRPr="009E75AF" w:rsidRDefault="003C00EA" w:rsidP="00F742EA">
      <w:pPr>
        <w:pStyle w:val="ListParagraph"/>
        <w:ind w:left="360"/>
        <w:rPr>
          <w:rFonts w:cstheme="minorHAnsi"/>
          <w:sz w:val="24"/>
          <w:szCs w:val="24"/>
          <w:lang w:val="en-CA"/>
        </w:rPr>
      </w:pPr>
      <w:r w:rsidRPr="009E75AF">
        <w:rPr>
          <w:rFonts w:cstheme="minorHAnsi"/>
          <w:sz w:val="24"/>
          <w:szCs w:val="24"/>
          <w:lang w:val="en-CA"/>
        </w:rPr>
        <w:t>Task 3: Financing Opportunities for Home Energy Efficiency Retrofits</w:t>
      </w:r>
    </w:p>
    <w:p w:rsidR="00F742EA" w:rsidRPr="009E75AF" w:rsidRDefault="003C00EA" w:rsidP="00F742EA">
      <w:pPr>
        <w:pStyle w:val="ListParagraph"/>
        <w:ind w:left="360"/>
        <w:rPr>
          <w:rFonts w:cstheme="minorHAnsi"/>
          <w:sz w:val="24"/>
          <w:szCs w:val="24"/>
          <w:lang w:val="en-CA"/>
        </w:rPr>
      </w:pPr>
      <w:r w:rsidRPr="009E75AF">
        <w:rPr>
          <w:rFonts w:cstheme="minorHAnsi"/>
          <w:sz w:val="24"/>
          <w:szCs w:val="24"/>
          <w:lang w:val="en-CA"/>
        </w:rPr>
        <w:t>Task 4: Model Program Tracking and Evaluation Mechanisms</w:t>
      </w:r>
    </w:p>
    <w:p w:rsidR="00F742EA" w:rsidRPr="009E75AF" w:rsidRDefault="003C00EA" w:rsidP="00F742EA">
      <w:pPr>
        <w:pStyle w:val="ListParagraph"/>
        <w:ind w:left="360"/>
        <w:rPr>
          <w:rFonts w:cstheme="minorHAnsi"/>
          <w:sz w:val="24"/>
          <w:szCs w:val="24"/>
          <w:lang w:val="en-CA"/>
        </w:rPr>
      </w:pPr>
      <w:r w:rsidRPr="009E75AF">
        <w:rPr>
          <w:rFonts w:cstheme="minorHAnsi"/>
          <w:sz w:val="24"/>
          <w:szCs w:val="24"/>
          <w:lang w:val="en-CA"/>
        </w:rPr>
        <w:t>Task 5: Documentation of Strategies, Actions, Experiences and Lessons Learned On Financing and Increasing Uptake of Home Energy Efficiency Retrofits</w:t>
      </w:r>
    </w:p>
    <w:p w:rsidR="00F742EA" w:rsidRPr="009E75AF" w:rsidRDefault="00F742EA" w:rsidP="00F742EA">
      <w:pPr>
        <w:pStyle w:val="ListParagraph"/>
        <w:ind w:left="360"/>
        <w:rPr>
          <w:rFonts w:cstheme="minorHAnsi"/>
          <w:b/>
          <w:sz w:val="24"/>
          <w:szCs w:val="24"/>
          <w:u w:val="single"/>
        </w:rPr>
      </w:pPr>
    </w:p>
    <w:p w:rsidR="00AE7435" w:rsidRPr="009E75AF" w:rsidRDefault="00F742EA" w:rsidP="00AE7435">
      <w:pPr>
        <w:pStyle w:val="ListParagraph"/>
        <w:numPr>
          <w:ilvl w:val="0"/>
          <w:numId w:val="3"/>
        </w:numPr>
        <w:rPr>
          <w:rFonts w:cstheme="minorHAnsi"/>
          <w:b/>
          <w:sz w:val="24"/>
          <w:szCs w:val="24"/>
          <w:u w:val="single"/>
        </w:rPr>
      </w:pPr>
      <w:r w:rsidRPr="009E75AF">
        <w:rPr>
          <w:rFonts w:cstheme="minorHAnsi"/>
          <w:i/>
          <w:sz w:val="24"/>
          <w:szCs w:val="24"/>
          <w:u w:val="single"/>
        </w:rPr>
        <w:t>Corporate (municipal)</w:t>
      </w:r>
    </w:p>
    <w:p w:rsidR="00B61410" w:rsidRPr="009E75AF" w:rsidRDefault="003C00EA" w:rsidP="00F742EA">
      <w:pPr>
        <w:pStyle w:val="ListParagraph"/>
        <w:ind w:left="360"/>
        <w:rPr>
          <w:rFonts w:cstheme="minorHAnsi"/>
          <w:sz w:val="24"/>
          <w:szCs w:val="24"/>
        </w:rPr>
      </w:pPr>
      <w:r w:rsidRPr="009E75AF">
        <w:rPr>
          <w:rFonts w:cstheme="minorHAnsi"/>
          <w:sz w:val="24"/>
          <w:szCs w:val="24"/>
          <w:lang w:val="en-CA"/>
        </w:rPr>
        <w:t xml:space="preserve">Task 1: Facilitating and Supporting a Municipal Corporate </w:t>
      </w:r>
      <w:r w:rsidR="00F742EA" w:rsidRPr="009E75AF">
        <w:rPr>
          <w:rFonts w:cstheme="minorHAnsi"/>
          <w:sz w:val="24"/>
          <w:szCs w:val="24"/>
          <w:lang w:val="en-CA"/>
        </w:rPr>
        <w:t xml:space="preserve">Energy Managers Implementation </w:t>
      </w:r>
      <w:r w:rsidRPr="009E75AF">
        <w:rPr>
          <w:rFonts w:cstheme="minorHAnsi"/>
          <w:sz w:val="24"/>
          <w:szCs w:val="24"/>
          <w:lang w:val="en-CA"/>
        </w:rPr>
        <w:t>Team</w:t>
      </w:r>
    </w:p>
    <w:p w:rsidR="00B61410" w:rsidRPr="009E75AF" w:rsidRDefault="003C00EA" w:rsidP="00F742EA">
      <w:pPr>
        <w:pStyle w:val="ListParagraph"/>
        <w:ind w:left="360"/>
        <w:rPr>
          <w:rFonts w:cstheme="minorHAnsi"/>
          <w:sz w:val="24"/>
          <w:szCs w:val="24"/>
        </w:rPr>
      </w:pPr>
      <w:r w:rsidRPr="009E75AF">
        <w:rPr>
          <w:rFonts w:cstheme="minorHAnsi"/>
          <w:sz w:val="24"/>
          <w:szCs w:val="24"/>
          <w:lang w:val="en-CA"/>
        </w:rPr>
        <w:t>Development and implementation of their 2019 Conservation Demand Management (CDM) Plan</w:t>
      </w:r>
    </w:p>
    <w:p w:rsidR="00B61410" w:rsidRPr="009E75AF" w:rsidRDefault="003C00EA" w:rsidP="00F742EA">
      <w:pPr>
        <w:pStyle w:val="ListParagraph"/>
        <w:ind w:left="360"/>
        <w:rPr>
          <w:rFonts w:cstheme="minorHAnsi"/>
          <w:sz w:val="24"/>
          <w:szCs w:val="24"/>
        </w:rPr>
      </w:pPr>
      <w:r w:rsidRPr="009E75AF">
        <w:rPr>
          <w:rFonts w:cstheme="minorHAnsi"/>
          <w:sz w:val="24"/>
          <w:szCs w:val="24"/>
          <w:lang w:val="en-CA"/>
        </w:rPr>
        <w:t>Benchmarking process for these Plans and their respective actions</w:t>
      </w:r>
    </w:p>
    <w:p w:rsidR="00B61410" w:rsidRPr="009E75AF" w:rsidRDefault="003C00EA" w:rsidP="00F742EA">
      <w:pPr>
        <w:pStyle w:val="ListParagraph"/>
        <w:ind w:left="360"/>
        <w:rPr>
          <w:rFonts w:cstheme="minorHAnsi"/>
          <w:sz w:val="24"/>
          <w:szCs w:val="24"/>
        </w:rPr>
      </w:pPr>
      <w:r w:rsidRPr="009E75AF">
        <w:rPr>
          <w:rFonts w:cstheme="minorHAnsi"/>
          <w:sz w:val="24"/>
          <w:szCs w:val="24"/>
          <w:lang w:val="en-CA"/>
        </w:rPr>
        <w:t xml:space="preserve">Task 2: Facilitating and Supporting a Green Fleets Managers Implementation Team. </w:t>
      </w:r>
    </w:p>
    <w:p w:rsidR="00B61410" w:rsidRPr="009E75AF" w:rsidRDefault="003C00EA" w:rsidP="00F742EA">
      <w:pPr>
        <w:pStyle w:val="ListParagraph"/>
        <w:ind w:left="360"/>
        <w:rPr>
          <w:rFonts w:cstheme="minorHAnsi"/>
          <w:sz w:val="24"/>
          <w:szCs w:val="24"/>
        </w:rPr>
      </w:pPr>
      <w:r w:rsidRPr="009E75AF">
        <w:rPr>
          <w:rFonts w:cstheme="minorHAnsi"/>
          <w:sz w:val="24"/>
          <w:szCs w:val="24"/>
          <w:lang w:val="en-CA"/>
        </w:rPr>
        <w:t>Development of Electric Vehicle Business Cases and Electric Vehicle Employee Policies</w:t>
      </w:r>
    </w:p>
    <w:p w:rsidR="00F742EA" w:rsidRPr="009E75AF" w:rsidRDefault="00F742EA" w:rsidP="00F742EA">
      <w:pPr>
        <w:pStyle w:val="ListParagraph"/>
        <w:ind w:left="360"/>
        <w:rPr>
          <w:rFonts w:cstheme="minorHAnsi"/>
          <w:b/>
          <w:sz w:val="24"/>
          <w:szCs w:val="24"/>
          <w:u w:val="single"/>
        </w:rPr>
      </w:pPr>
    </w:p>
    <w:p w:rsidR="008D5AA6" w:rsidRPr="009E75AF" w:rsidRDefault="0040480F" w:rsidP="009E75AF">
      <w:pPr>
        <w:pStyle w:val="Heading3"/>
        <w:rPr>
          <w:rFonts w:asciiTheme="minorHAnsi" w:hAnsiTheme="minorHAnsi" w:cstheme="minorHAnsi"/>
          <w:b/>
        </w:rPr>
      </w:pPr>
      <w:r w:rsidRPr="009E75AF">
        <w:rPr>
          <w:rFonts w:asciiTheme="minorHAnsi" w:hAnsiTheme="minorHAnsi" w:cstheme="minorHAnsi"/>
          <w:b/>
        </w:rPr>
        <w:t xml:space="preserve">1.2 </w:t>
      </w:r>
      <w:r w:rsidRPr="009E75AF">
        <w:rPr>
          <w:rFonts w:asciiTheme="minorHAnsi" w:hAnsiTheme="minorHAnsi" w:cstheme="minorHAnsi"/>
          <w:b/>
        </w:rPr>
        <w:tab/>
      </w:r>
      <w:r w:rsidR="00AE7435" w:rsidRPr="009E75AF">
        <w:rPr>
          <w:rFonts w:asciiTheme="minorHAnsi" w:hAnsiTheme="minorHAnsi" w:cstheme="minorHAnsi"/>
          <w:b/>
        </w:rPr>
        <w:t>GreenON Challenge</w:t>
      </w:r>
    </w:p>
    <w:p w:rsidR="009E75AF" w:rsidRPr="009E75AF" w:rsidRDefault="009E75AF" w:rsidP="009E75AF">
      <w:pPr>
        <w:rPr>
          <w:rFonts w:cstheme="minorHAnsi"/>
          <w:sz w:val="24"/>
          <w:szCs w:val="24"/>
        </w:rPr>
      </w:pPr>
    </w:p>
    <w:p w:rsidR="000E2482" w:rsidRPr="009E75AF" w:rsidRDefault="000E2482" w:rsidP="00D042B8">
      <w:pPr>
        <w:rPr>
          <w:rFonts w:cstheme="minorHAnsi"/>
          <w:sz w:val="24"/>
          <w:szCs w:val="24"/>
        </w:rPr>
      </w:pPr>
      <w:r w:rsidRPr="009E75AF">
        <w:rPr>
          <w:rFonts w:cstheme="minorHAnsi"/>
          <w:sz w:val="24"/>
          <w:szCs w:val="24"/>
        </w:rPr>
        <w:t>CAP</w:t>
      </w:r>
      <w:r w:rsidR="0015679C" w:rsidRPr="009E75AF">
        <w:rPr>
          <w:rFonts w:cstheme="minorHAnsi"/>
          <w:sz w:val="24"/>
          <w:szCs w:val="24"/>
        </w:rPr>
        <w:t xml:space="preserve"> has proposed to undertake a </w:t>
      </w:r>
      <w:r w:rsidRPr="009E75AF">
        <w:rPr>
          <w:rFonts w:cstheme="minorHAnsi"/>
          <w:sz w:val="24"/>
          <w:szCs w:val="24"/>
        </w:rPr>
        <w:t>pilot project with at least 10 Ontario municipalities to advance their uptake of an LIC-based home energy ret</w:t>
      </w:r>
      <w:r w:rsidR="0015679C" w:rsidRPr="009E75AF">
        <w:rPr>
          <w:rFonts w:cstheme="minorHAnsi"/>
          <w:sz w:val="24"/>
          <w:szCs w:val="24"/>
        </w:rPr>
        <w:t>rofits</w:t>
      </w:r>
      <w:r w:rsidRPr="009E75AF">
        <w:rPr>
          <w:rFonts w:cstheme="minorHAnsi"/>
          <w:sz w:val="24"/>
          <w:szCs w:val="24"/>
        </w:rPr>
        <w:t>.</w:t>
      </w:r>
    </w:p>
    <w:p w:rsidR="00215C93" w:rsidRPr="009E75AF" w:rsidRDefault="0015679C" w:rsidP="00D042B8">
      <w:pPr>
        <w:rPr>
          <w:rFonts w:cstheme="minorHAnsi"/>
          <w:sz w:val="24"/>
          <w:szCs w:val="24"/>
        </w:rPr>
      </w:pPr>
      <w:r w:rsidRPr="009E75AF">
        <w:rPr>
          <w:rFonts w:cstheme="minorHAnsi"/>
          <w:sz w:val="24"/>
          <w:szCs w:val="24"/>
        </w:rPr>
        <w:t xml:space="preserve">Year 1 | Planning </w:t>
      </w:r>
      <w:r w:rsidR="00215C93" w:rsidRPr="009E75AF">
        <w:rPr>
          <w:rFonts w:cstheme="minorHAnsi"/>
          <w:sz w:val="24"/>
          <w:szCs w:val="24"/>
        </w:rPr>
        <w:t>stage:</w:t>
      </w:r>
    </w:p>
    <w:p w:rsidR="00215C93" w:rsidRPr="009E75AF" w:rsidRDefault="00215C93" w:rsidP="00215C93">
      <w:pPr>
        <w:pStyle w:val="ListParagraph"/>
        <w:numPr>
          <w:ilvl w:val="0"/>
          <w:numId w:val="11"/>
        </w:numPr>
        <w:rPr>
          <w:rFonts w:cstheme="minorHAnsi"/>
          <w:sz w:val="24"/>
          <w:szCs w:val="24"/>
        </w:rPr>
      </w:pPr>
      <w:r w:rsidRPr="009E75AF">
        <w:rPr>
          <w:rFonts w:cstheme="minorHAnsi"/>
          <w:sz w:val="24"/>
          <w:szCs w:val="24"/>
        </w:rPr>
        <w:lastRenderedPageBreak/>
        <w:t>Identify</w:t>
      </w:r>
      <w:r w:rsidR="000E2482" w:rsidRPr="009E75AF">
        <w:rPr>
          <w:rFonts w:cstheme="minorHAnsi"/>
          <w:sz w:val="24"/>
          <w:szCs w:val="24"/>
        </w:rPr>
        <w:t xml:space="preserve"> the issues and challenges that arise as pilot municipalities attach LICs to</w:t>
      </w:r>
      <w:r w:rsidR="0015679C" w:rsidRPr="009E75AF">
        <w:rPr>
          <w:rFonts w:cstheme="minorHAnsi"/>
          <w:sz w:val="24"/>
          <w:szCs w:val="24"/>
        </w:rPr>
        <w:t xml:space="preserve"> property tax bills</w:t>
      </w:r>
      <w:r w:rsidRPr="009E75AF">
        <w:rPr>
          <w:rFonts w:cstheme="minorHAnsi"/>
          <w:sz w:val="24"/>
          <w:szCs w:val="24"/>
        </w:rPr>
        <w:t>;</w:t>
      </w:r>
    </w:p>
    <w:p w:rsidR="00215C93" w:rsidRPr="009E75AF" w:rsidRDefault="00215C93" w:rsidP="00215C93">
      <w:pPr>
        <w:pStyle w:val="ListParagraph"/>
        <w:numPr>
          <w:ilvl w:val="0"/>
          <w:numId w:val="11"/>
        </w:numPr>
        <w:rPr>
          <w:rFonts w:cstheme="minorHAnsi"/>
          <w:sz w:val="24"/>
          <w:szCs w:val="24"/>
        </w:rPr>
      </w:pPr>
      <w:r w:rsidRPr="009E75AF">
        <w:rPr>
          <w:rFonts w:cstheme="minorHAnsi"/>
          <w:sz w:val="24"/>
          <w:szCs w:val="24"/>
        </w:rPr>
        <w:t>Identify</w:t>
      </w:r>
      <w:r w:rsidR="000E2482" w:rsidRPr="009E75AF">
        <w:rPr>
          <w:rFonts w:cstheme="minorHAnsi"/>
          <w:sz w:val="24"/>
          <w:szCs w:val="24"/>
        </w:rPr>
        <w:t xml:space="preserve"> the additional administr</w:t>
      </w:r>
      <w:r w:rsidRPr="009E75AF">
        <w:rPr>
          <w:rFonts w:cstheme="minorHAnsi"/>
          <w:sz w:val="24"/>
          <w:szCs w:val="24"/>
        </w:rPr>
        <w:t>ative requirements that arise;</w:t>
      </w:r>
    </w:p>
    <w:p w:rsidR="00215C93" w:rsidRPr="009E75AF" w:rsidRDefault="00215C93" w:rsidP="00215C93">
      <w:pPr>
        <w:pStyle w:val="ListParagraph"/>
        <w:numPr>
          <w:ilvl w:val="0"/>
          <w:numId w:val="11"/>
        </w:numPr>
        <w:rPr>
          <w:rFonts w:cstheme="minorHAnsi"/>
          <w:sz w:val="24"/>
          <w:szCs w:val="24"/>
        </w:rPr>
      </w:pPr>
      <w:r w:rsidRPr="009E75AF">
        <w:rPr>
          <w:rFonts w:cstheme="minorHAnsi"/>
          <w:sz w:val="24"/>
          <w:szCs w:val="24"/>
        </w:rPr>
        <w:t>Identify</w:t>
      </w:r>
      <w:r w:rsidR="000E2482" w:rsidRPr="009E75AF">
        <w:rPr>
          <w:rFonts w:cstheme="minorHAnsi"/>
          <w:sz w:val="24"/>
          <w:szCs w:val="24"/>
        </w:rPr>
        <w:t xml:space="preserve"> key actors </w:t>
      </w:r>
      <w:r w:rsidRPr="009E75AF">
        <w:rPr>
          <w:rFonts w:cstheme="minorHAnsi"/>
          <w:sz w:val="24"/>
          <w:szCs w:val="24"/>
        </w:rPr>
        <w:t xml:space="preserve">(municipal and community) </w:t>
      </w:r>
      <w:r w:rsidR="000E2482" w:rsidRPr="009E75AF">
        <w:rPr>
          <w:rFonts w:cstheme="minorHAnsi"/>
          <w:sz w:val="24"/>
          <w:szCs w:val="24"/>
        </w:rPr>
        <w:t>that</w:t>
      </w:r>
      <w:r w:rsidRPr="009E75AF">
        <w:rPr>
          <w:rFonts w:cstheme="minorHAnsi"/>
          <w:sz w:val="24"/>
          <w:szCs w:val="24"/>
        </w:rPr>
        <w:t xml:space="preserve"> can support third party delivery agents to </w:t>
      </w:r>
      <w:r w:rsidR="000E2482" w:rsidRPr="009E75AF">
        <w:rPr>
          <w:rFonts w:cstheme="minorHAnsi"/>
          <w:sz w:val="24"/>
          <w:szCs w:val="24"/>
        </w:rPr>
        <w:t>increase outreach</w:t>
      </w:r>
      <w:r w:rsidRPr="009E75AF">
        <w:rPr>
          <w:rFonts w:cstheme="minorHAnsi"/>
          <w:sz w:val="24"/>
          <w:szCs w:val="24"/>
        </w:rPr>
        <w:t xml:space="preserve"> and uptake; and,</w:t>
      </w:r>
    </w:p>
    <w:p w:rsidR="000E2482" w:rsidRPr="009E75AF" w:rsidRDefault="00215C93" w:rsidP="00215C93">
      <w:pPr>
        <w:pStyle w:val="ListParagraph"/>
        <w:numPr>
          <w:ilvl w:val="0"/>
          <w:numId w:val="11"/>
        </w:numPr>
        <w:rPr>
          <w:rFonts w:cstheme="minorHAnsi"/>
          <w:sz w:val="24"/>
          <w:szCs w:val="24"/>
        </w:rPr>
      </w:pPr>
      <w:r w:rsidRPr="009E75AF">
        <w:rPr>
          <w:rFonts w:cstheme="minorHAnsi"/>
          <w:sz w:val="24"/>
          <w:szCs w:val="24"/>
        </w:rPr>
        <w:t>Identify what mechanisms exist at the local level to reach out to contractors.</w:t>
      </w:r>
    </w:p>
    <w:p w:rsidR="00215C93" w:rsidRPr="009E75AF" w:rsidRDefault="000E2482" w:rsidP="00D042B8">
      <w:pPr>
        <w:rPr>
          <w:rFonts w:cstheme="minorHAnsi"/>
          <w:sz w:val="24"/>
          <w:szCs w:val="24"/>
        </w:rPr>
      </w:pPr>
      <w:r w:rsidRPr="009E75AF">
        <w:rPr>
          <w:rFonts w:cstheme="minorHAnsi"/>
          <w:sz w:val="24"/>
          <w:szCs w:val="24"/>
        </w:rPr>
        <w:t xml:space="preserve">Year </w:t>
      </w:r>
      <w:r w:rsidR="00215C93" w:rsidRPr="009E75AF">
        <w:rPr>
          <w:rFonts w:cstheme="minorHAnsi"/>
          <w:sz w:val="24"/>
          <w:szCs w:val="24"/>
        </w:rPr>
        <w:t>2 | Implementation stage:</w:t>
      </w:r>
    </w:p>
    <w:p w:rsidR="00215C93" w:rsidRPr="009E75AF" w:rsidRDefault="008D5AA6" w:rsidP="00215C93">
      <w:pPr>
        <w:pStyle w:val="ListParagraph"/>
        <w:numPr>
          <w:ilvl w:val="0"/>
          <w:numId w:val="11"/>
        </w:numPr>
        <w:rPr>
          <w:rFonts w:cstheme="minorHAnsi"/>
          <w:sz w:val="24"/>
          <w:szCs w:val="24"/>
        </w:rPr>
      </w:pPr>
      <w:r w:rsidRPr="009E75AF">
        <w:rPr>
          <w:rFonts w:cstheme="minorHAnsi"/>
          <w:sz w:val="24"/>
          <w:szCs w:val="24"/>
        </w:rPr>
        <w:t>Goal to</w:t>
      </w:r>
      <w:r w:rsidR="00215C93" w:rsidRPr="009E75AF">
        <w:rPr>
          <w:rFonts w:cstheme="minorHAnsi"/>
          <w:sz w:val="24"/>
          <w:szCs w:val="24"/>
        </w:rPr>
        <w:t xml:space="preserve"> move </w:t>
      </w:r>
      <w:r w:rsidR="000E2482" w:rsidRPr="009E75AF">
        <w:rPr>
          <w:rFonts w:cstheme="minorHAnsi"/>
          <w:sz w:val="24"/>
          <w:szCs w:val="24"/>
        </w:rPr>
        <w:t xml:space="preserve">at least 50% of pilot municipalities </w:t>
      </w:r>
      <w:r w:rsidR="00215C93" w:rsidRPr="009E75AF">
        <w:rPr>
          <w:rFonts w:cstheme="minorHAnsi"/>
          <w:sz w:val="24"/>
          <w:szCs w:val="24"/>
        </w:rPr>
        <w:t>to implementation;</w:t>
      </w:r>
    </w:p>
    <w:p w:rsidR="00215C93" w:rsidRPr="009E75AF" w:rsidRDefault="00215C93" w:rsidP="00215C93">
      <w:pPr>
        <w:pStyle w:val="ListParagraph"/>
        <w:numPr>
          <w:ilvl w:val="0"/>
          <w:numId w:val="11"/>
        </w:numPr>
        <w:rPr>
          <w:rFonts w:cstheme="minorHAnsi"/>
          <w:sz w:val="24"/>
          <w:szCs w:val="24"/>
        </w:rPr>
      </w:pPr>
      <w:r w:rsidRPr="009E75AF">
        <w:rPr>
          <w:rFonts w:cstheme="minorHAnsi"/>
          <w:sz w:val="24"/>
          <w:szCs w:val="24"/>
        </w:rPr>
        <w:t>To provide supports to municipalities</w:t>
      </w:r>
      <w:r w:rsidR="007F62F2" w:rsidRPr="009E75AF">
        <w:rPr>
          <w:rFonts w:cstheme="minorHAnsi"/>
          <w:sz w:val="24"/>
          <w:szCs w:val="24"/>
        </w:rPr>
        <w:t xml:space="preserve"> in doing so</w:t>
      </w:r>
      <w:r w:rsidRPr="009E75AF">
        <w:rPr>
          <w:rFonts w:cstheme="minorHAnsi"/>
          <w:sz w:val="24"/>
          <w:szCs w:val="24"/>
        </w:rPr>
        <w:t>;</w:t>
      </w:r>
    </w:p>
    <w:p w:rsidR="007F62F2" w:rsidRPr="009E75AF" w:rsidRDefault="00215C93" w:rsidP="00215C93">
      <w:pPr>
        <w:pStyle w:val="ListParagraph"/>
        <w:numPr>
          <w:ilvl w:val="0"/>
          <w:numId w:val="11"/>
        </w:numPr>
        <w:rPr>
          <w:rFonts w:cstheme="minorHAnsi"/>
          <w:sz w:val="24"/>
          <w:szCs w:val="24"/>
        </w:rPr>
      </w:pPr>
      <w:r w:rsidRPr="009E75AF">
        <w:rPr>
          <w:rFonts w:cstheme="minorHAnsi"/>
          <w:sz w:val="24"/>
          <w:szCs w:val="24"/>
        </w:rPr>
        <w:t xml:space="preserve">To document the </w:t>
      </w:r>
      <w:r w:rsidR="000E2482" w:rsidRPr="009E75AF">
        <w:rPr>
          <w:rFonts w:cstheme="minorHAnsi"/>
          <w:sz w:val="24"/>
          <w:szCs w:val="24"/>
        </w:rPr>
        <w:t xml:space="preserve">approaches, processes, and experiences </w:t>
      </w:r>
      <w:r w:rsidR="007F62F2" w:rsidRPr="009E75AF">
        <w:rPr>
          <w:rFonts w:cstheme="minorHAnsi"/>
          <w:sz w:val="24"/>
          <w:szCs w:val="24"/>
        </w:rPr>
        <w:t>of municipalities;</w:t>
      </w:r>
    </w:p>
    <w:p w:rsidR="000E2482" w:rsidRPr="009E75AF" w:rsidRDefault="007F62F2" w:rsidP="00215C93">
      <w:pPr>
        <w:pStyle w:val="ListParagraph"/>
        <w:numPr>
          <w:ilvl w:val="0"/>
          <w:numId w:val="11"/>
        </w:numPr>
        <w:rPr>
          <w:rFonts w:cstheme="minorHAnsi"/>
          <w:sz w:val="24"/>
          <w:szCs w:val="24"/>
        </w:rPr>
      </w:pPr>
      <w:r w:rsidRPr="009E75AF">
        <w:rPr>
          <w:rFonts w:cstheme="minorHAnsi"/>
          <w:sz w:val="24"/>
          <w:szCs w:val="24"/>
        </w:rPr>
        <w:t xml:space="preserve">To, in turn, </w:t>
      </w:r>
      <w:r w:rsidR="000E2482" w:rsidRPr="009E75AF">
        <w:rPr>
          <w:rFonts w:cstheme="minorHAnsi"/>
          <w:sz w:val="24"/>
          <w:szCs w:val="24"/>
        </w:rPr>
        <w:t>update the draft LIC Toolkit with a view to increase capacity of other Ont</w:t>
      </w:r>
      <w:r w:rsidR="008D5AA6" w:rsidRPr="009E75AF">
        <w:rPr>
          <w:rFonts w:cstheme="minorHAnsi"/>
          <w:sz w:val="24"/>
          <w:szCs w:val="24"/>
        </w:rPr>
        <w:t>ario municipalities to uptake a</w:t>
      </w:r>
      <w:r w:rsidR="000E2482" w:rsidRPr="009E75AF">
        <w:rPr>
          <w:rFonts w:cstheme="minorHAnsi"/>
          <w:sz w:val="24"/>
          <w:szCs w:val="24"/>
        </w:rPr>
        <w:t xml:space="preserve"> LIC-based </w:t>
      </w:r>
      <w:proofErr w:type="gramStart"/>
      <w:r w:rsidR="000E2482" w:rsidRPr="009E75AF">
        <w:rPr>
          <w:rFonts w:cstheme="minorHAnsi"/>
          <w:sz w:val="24"/>
          <w:szCs w:val="24"/>
        </w:rPr>
        <w:t>home energy retrofit program</w:t>
      </w:r>
      <w:proofErr w:type="gramEnd"/>
      <w:r w:rsidR="000E2482" w:rsidRPr="009E75AF">
        <w:rPr>
          <w:rFonts w:cstheme="minorHAnsi"/>
          <w:sz w:val="24"/>
          <w:szCs w:val="24"/>
        </w:rPr>
        <w:t>.</w:t>
      </w:r>
    </w:p>
    <w:p w:rsidR="00215C93" w:rsidRPr="009E75AF" w:rsidRDefault="0015679C" w:rsidP="00D042B8">
      <w:pPr>
        <w:rPr>
          <w:rFonts w:cstheme="minorHAnsi"/>
          <w:sz w:val="24"/>
          <w:szCs w:val="24"/>
        </w:rPr>
      </w:pPr>
      <w:r w:rsidRPr="009E75AF">
        <w:rPr>
          <w:rFonts w:cstheme="minorHAnsi"/>
          <w:sz w:val="24"/>
          <w:szCs w:val="24"/>
        </w:rPr>
        <w:t>Year 3 | Increas</w:t>
      </w:r>
      <w:r w:rsidR="00215C93" w:rsidRPr="009E75AF">
        <w:rPr>
          <w:rFonts w:cstheme="minorHAnsi"/>
          <w:sz w:val="24"/>
          <w:szCs w:val="24"/>
        </w:rPr>
        <w:t>ing uptake:</w:t>
      </w:r>
    </w:p>
    <w:p w:rsidR="001958B7" w:rsidRPr="009E75AF" w:rsidRDefault="00215C93" w:rsidP="00215C93">
      <w:pPr>
        <w:pStyle w:val="ListParagraph"/>
        <w:numPr>
          <w:ilvl w:val="0"/>
          <w:numId w:val="11"/>
        </w:numPr>
        <w:rPr>
          <w:rFonts w:cstheme="minorHAnsi"/>
          <w:sz w:val="24"/>
          <w:szCs w:val="24"/>
        </w:rPr>
      </w:pPr>
      <w:r w:rsidRPr="009E75AF">
        <w:rPr>
          <w:rFonts w:cstheme="minorHAnsi"/>
          <w:sz w:val="24"/>
          <w:szCs w:val="24"/>
        </w:rPr>
        <w:t>To on-board</w:t>
      </w:r>
      <w:r w:rsidR="000E2482" w:rsidRPr="009E75AF">
        <w:rPr>
          <w:rFonts w:cstheme="minorHAnsi"/>
          <w:sz w:val="24"/>
          <w:szCs w:val="24"/>
        </w:rPr>
        <w:t xml:space="preserve"> another </w:t>
      </w:r>
      <w:proofErr w:type="gramStart"/>
      <w:r w:rsidR="000E2482" w:rsidRPr="009E75AF">
        <w:rPr>
          <w:rFonts w:cstheme="minorHAnsi"/>
          <w:sz w:val="24"/>
          <w:szCs w:val="24"/>
        </w:rPr>
        <w:t>8</w:t>
      </w:r>
      <w:proofErr w:type="gramEnd"/>
      <w:r w:rsidR="000E2482" w:rsidRPr="009E75AF">
        <w:rPr>
          <w:rFonts w:cstheme="minorHAnsi"/>
          <w:sz w:val="24"/>
          <w:szCs w:val="24"/>
        </w:rPr>
        <w:t xml:space="preserve"> municipalities </w:t>
      </w:r>
      <w:r w:rsidR="008D5AA6" w:rsidRPr="009E75AF">
        <w:rPr>
          <w:rFonts w:cstheme="minorHAnsi"/>
          <w:sz w:val="24"/>
          <w:szCs w:val="24"/>
        </w:rPr>
        <w:t>in advancing a</w:t>
      </w:r>
      <w:r w:rsidRPr="009E75AF">
        <w:rPr>
          <w:rFonts w:cstheme="minorHAnsi"/>
          <w:sz w:val="24"/>
          <w:szCs w:val="24"/>
        </w:rPr>
        <w:t xml:space="preserve"> LIC-bas</w:t>
      </w:r>
      <w:r w:rsidR="008D5AA6" w:rsidRPr="009E75AF">
        <w:rPr>
          <w:rFonts w:cstheme="minorHAnsi"/>
          <w:sz w:val="24"/>
          <w:szCs w:val="24"/>
        </w:rPr>
        <w:t xml:space="preserve">ed home energy retrofit program and identify </w:t>
      </w:r>
      <w:r w:rsidR="000E2482" w:rsidRPr="009E75AF">
        <w:rPr>
          <w:rFonts w:cstheme="minorHAnsi"/>
          <w:sz w:val="24"/>
          <w:szCs w:val="24"/>
        </w:rPr>
        <w:t xml:space="preserve">local partnerships and stakeholders </w:t>
      </w:r>
      <w:r w:rsidRPr="009E75AF">
        <w:rPr>
          <w:rFonts w:cstheme="minorHAnsi"/>
          <w:sz w:val="24"/>
          <w:szCs w:val="24"/>
        </w:rPr>
        <w:t>in their jurisdictions</w:t>
      </w:r>
      <w:r w:rsidR="008D5AA6" w:rsidRPr="009E75AF">
        <w:rPr>
          <w:rFonts w:cstheme="minorHAnsi"/>
          <w:sz w:val="24"/>
          <w:szCs w:val="24"/>
        </w:rPr>
        <w:t xml:space="preserve"> for opportunities to increase community level program outreach and promotion in order to increase </w:t>
      </w:r>
      <w:r w:rsidRPr="009E75AF">
        <w:rPr>
          <w:rFonts w:cstheme="minorHAnsi"/>
          <w:sz w:val="24"/>
          <w:szCs w:val="24"/>
        </w:rPr>
        <w:t>.</w:t>
      </w:r>
      <w:r w:rsidR="008D5AA6" w:rsidRPr="009E75AF">
        <w:rPr>
          <w:rFonts w:cstheme="minorHAnsi"/>
          <w:sz w:val="24"/>
          <w:szCs w:val="24"/>
        </w:rPr>
        <w:t xml:space="preserve">uptake. </w:t>
      </w:r>
    </w:p>
    <w:p w:rsidR="00E44725" w:rsidRPr="009E75AF" w:rsidRDefault="0040480F" w:rsidP="00A033DE">
      <w:pPr>
        <w:pStyle w:val="Heading3"/>
        <w:rPr>
          <w:rFonts w:asciiTheme="minorHAnsi" w:hAnsiTheme="minorHAnsi" w:cstheme="minorHAnsi"/>
          <w:b/>
        </w:rPr>
      </w:pPr>
      <w:r w:rsidRPr="009E75AF">
        <w:rPr>
          <w:rFonts w:asciiTheme="minorHAnsi" w:hAnsiTheme="minorHAnsi" w:cstheme="minorHAnsi"/>
          <w:b/>
        </w:rPr>
        <w:t>1.3</w:t>
      </w:r>
      <w:r w:rsidRPr="009E75AF">
        <w:rPr>
          <w:rFonts w:asciiTheme="minorHAnsi" w:hAnsiTheme="minorHAnsi" w:cstheme="minorHAnsi"/>
          <w:b/>
        </w:rPr>
        <w:tab/>
      </w:r>
      <w:r w:rsidR="00E44725" w:rsidRPr="009E75AF">
        <w:rPr>
          <w:rFonts w:asciiTheme="minorHAnsi" w:hAnsiTheme="minorHAnsi" w:cstheme="minorHAnsi"/>
          <w:b/>
        </w:rPr>
        <w:t>Urban Sustainability Develop</w:t>
      </w:r>
      <w:r w:rsidR="007F62F2" w:rsidRPr="009E75AF">
        <w:rPr>
          <w:rFonts w:asciiTheme="minorHAnsi" w:hAnsiTheme="minorHAnsi" w:cstheme="minorHAnsi"/>
          <w:b/>
        </w:rPr>
        <w:t xml:space="preserve">ment Network (USDN): </w:t>
      </w:r>
      <w:r w:rsidR="00E44725" w:rsidRPr="009E75AF">
        <w:rPr>
          <w:rFonts w:asciiTheme="minorHAnsi" w:hAnsiTheme="minorHAnsi" w:cstheme="minorHAnsi"/>
          <w:b/>
        </w:rPr>
        <w:t>Partner Network Program</w:t>
      </w:r>
    </w:p>
    <w:p w:rsidR="003D1CAC" w:rsidRPr="009E75AF" w:rsidRDefault="008D5AA6" w:rsidP="00D042B8">
      <w:pPr>
        <w:rPr>
          <w:rFonts w:cstheme="minorHAnsi"/>
          <w:sz w:val="24"/>
          <w:szCs w:val="24"/>
        </w:rPr>
      </w:pPr>
      <w:r w:rsidRPr="009E75AF">
        <w:rPr>
          <w:rFonts w:cstheme="minorHAnsi"/>
          <w:sz w:val="24"/>
          <w:szCs w:val="24"/>
        </w:rPr>
        <w:t xml:space="preserve">CAP will be submitting a Letter of Interest for the CAC to be a </w:t>
      </w:r>
      <w:r w:rsidR="003D1CAC" w:rsidRPr="009E75AF">
        <w:rPr>
          <w:rFonts w:cstheme="minorHAnsi"/>
          <w:sz w:val="24"/>
          <w:szCs w:val="24"/>
        </w:rPr>
        <w:t>partner network of the USDN.</w:t>
      </w:r>
    </w:p>
    <w:p w:rsidR="00E44725" w:rsidRPr="009E75AF" w:rsidRDefault="00E44725" w:rsidP="00D042B8">
      <w:pPr>
        <w:rPr>
          <w:rFonts w:cstheme="minorHAnsi"/>
          <w:sz w:val="24"/>
          <w:szCs w:val="24"/>
        </w:rPr>
      </w:pPr>
      <w:r w:rsidRPr="009E75AF">
        <w:rPr>
          <w:rFonts w:cstheme="minorHAnsi"/>
          <w:sz w:val="24"/>
          <w:szCs w:val="24"/>
        </w:rPr>
        <w:t>The USDN is a member-driven practitioner network established in 2008 to accelerate the adopt</w:t>
      </w:r>
      <w:r w:rsidR="00472598" w:rsidRPr="009E75AF">
        <w:rPr>
          <w:rFonts w:cstheme="minorHAnsi"/>
          <w:sz w:val="24"/>
          <w:szCs w:val="24"/>
        </w:rPr>
        <w:t>ion of sustainability practices in urban areas.</w:t>
      </w:r>
    </w:p>
    <w:p w:rsidR="00E44725" w:rsidRPr="009E75AF" w:rsidRDefault="00E44725" w:rsidP="00D042B8">
      <w:pPr>
        <w:rPr>
          <w:rFonts w:cstheme="minorHAnsi"/>
          <w:sz w:val="24"/>
          <w:szCs w:val="24"/>
        </w:rPr>
      </w:pPr>
      <w:r w:rsidRPr="009E75AF">
        <w:rPr>
          <w:rFonts w:cstheme="minorHAnsi"/>
          <w:sz w:val="24"/>
          <w:szCs w:val="24"/>
        </w:rPr>
        <w:t xml:space="preserve">Through their Partner Network Program, the USDN seeks to gain access to a broader network of urban sustainability practitioners in order to accelerate </w:t>
      </w:r>
      <w:r w:rsidR="00472598" w:rsidRPr="009E75AF">
        <w:rPr>
          <w:rFonts w:cstheme="minorHAnsi"/>
          <w:sz w:val="24"/>
          <w:szCs w:val="24"/>
        </w:rPr>
        <w:t>this mission.</w:t>
      </w:r>
    </w:p>
    <w:p w:rsidR="003D1CAC" w:rsidRPr="009E75AF" w:rsidRDefault="003D1CAC" w:rsidP="00D042B8">
      <w:pPr>
        <w:rPr>
          <w:rFonts w:cstheme="minorHAnsi"/>
          <w:sz w:val="24"/>
          <w:szCs w:val="24"/>
        </w:rPr>
      </w:pPr>
      <w:r w:rsidRPr="009E75AF">
        <w:rPr>
          <w:rFonts w:cstheme="minorHAnsi"/>
          <w:sz w:val="24"/>
          <w:szCs w:val="24"/>
        </w:rPr>
        <w:t xml:space="preserve">A reciprocal partnership with the USDN can help to build CAC capacity by using USDN </w:t>
      </w:r>
      <w:r w:rsidR="008D5AA6" w:rsidRPr="009E75AF">
        <w:rPr>
          <w:rFonts w:cstheme="minorHAnsi"/>
          <w:sz w:val="24"/>
          <w:szCs w:val="24"/>
        </w:rPr>
        <w:t xml:space="preserve">policy and implementation </w:t>
      </w:r>
      <w:r w:rsidRPr="009E75AF">
        <w:rPr>
          <w:rFonts w:cstheme="minorHAnsi"/>
          <w:sz w:val="24"/>
          <w:szCs w:val="24"/>
        </w:rPr>
        <w:t>resources, best practices, and other supports.</w:t>
      </w:r>
    </w:p>
    <w:p w:rsidR="00472598" w:rsidRPr="009E75AF" w:rsidRDefault="0040480F" w:rsidP="00A033DE">
      <w:pPr>
        <w:pStyle w:val="Heading3"/>
        <w:rPr>
          <w:rFonts w:asciiTheme="minorHAnsi" w:hAnsiTheme="minorHAnsi" w:cstheme="minorHAnsi"/>
          <w:b/>
        </w:rPr>
      </w:pPr>
      <w:r w:rsidRPr="009E75AF">
        <w:rPr>
          <w:rFonts w:asciiTheme="minorHAnsi" w:hAnsiTheme="minorHAnsi" w:cstheme="minorHAnsi"/>
          <w:b/>
        </w:rPr>
        <w:t>1.4</w:t>
      </w:r>
      <w:r w:rsidRPr="009E75AF">
        <w:rPr>
          <w:rFonts w:asciiTheme="minorHAnsi" w:hAnsiTheme="minorHAnsi" w:cstheme="minorHAnsi"/>
          <w:b/>
        </w:rPr>
        <w:tab/>
      </w:r>
      <w:r w:rsidR="00472598" w:rsidRPr="009E75AF">
        <w:rPr>
          <w:rFonts w:asciiTheme="minorHAnsi" w:hAnsiTheme="minorHAnsi" w:cstheme="minorHAnsi"/>
          <w:b/>
        </w:rPr>
        <w:t>CAC Declaration</w:t>
      </w:r>
    </w:p>
    <w:p w:rsidR="00472598" w:rsidRPr="009E75AF" w:rsidRDefault="008D5AA6" w:rsidP="00D042B8">
      <w:pPr>
        <w:rPr>
          <w:rFonts w:cstheme="minorHAnsi"/>
          <w:sz w:val="24"/>
          <w:szCs w:val="24"/>
        </w:rPr>
      </w:pPr>
      <w:r w:rsidRPr="009E75AF">
        <w:rPr>
          <w:rFonts w:cstheme="minorHAnsi"/>
          <w:sz w:val="24"/>
          <w:szCs w:val="24"/>
        </w:rPr>
        <w:t xml:space="preserve">A new CAC Declaration </w:t>
      </w:r>
      <w:proofErr w:type="gramStart"/>
      <w:r w:rsidRPr="009E75AF">
        <w:rPr>
          <w:rFonts w:cstheme="minorHAnsi"/>
          <w:sz w:val="24"/>
          <w:szCs w:val="24"/>
        </w:rPr>
        <w:t>gets</w:t>
      </w:r>
      <w:proofErr w:type="gramEnd"/>
      <w:r w:rsidRPr="009E75AF">
        <w:rPr>
          <w:rFonts w:cstheme="minorHAnsi"/>
          <w:sz w:val="24"/>
          <w:szCs w:val="24"/>
        </w:rPr>
        <w:t xml:space="preserve"> developed with every new Council term. CAP would like the CAC’s input on what direction they would like to see the Declaration go for the next 4 </w:t>
      </w:r>
      <w:proofErr w:type="gramStart"/>
      <w:r w:rsidRPr="009E75AF">
        <w:rPr>
          <w:rFonts w:cstheme="minorHAnsi"/>
          <w:sz w:val="24"/>
          <w:szCs w:val="24"/>
        </w:rPr>
        <w:t>years?</w:t>
      </w:r>
      <w:proofErr w:type="gramEnd"/>
      <w:r w:rsidRPr="009E75AF">
        <w:rPr>
          <w:rFonts w:cstheme="minorHAnsi"/>
          <w:sz w:val="24"/>
          <w:szCs w:val="24"/>
        </w:rPr>
        <w:t xml:space="preserve"> </w:t>
      </w:r>
      <w:r w:rsidR="0054505A" w:rsidRPr="009E75AF">
        <w:rPr>
          <w:rFonts w:cstheme="minorHAnsi"/>
          <w:sz w:val="24"/>
          <w:szCs w:val="24"/>
        </w:rPr>
        <w:t xml:space="preserve">Where do they want their </w:t>
      </w:r>
      <w:proofErr w:type="gramStart"/>
      <w:r w:rsidR="0040480F" w:rsidRPr="009E75AF">
        <w:rPr>
          <w:rFonts w:cstheme="minorHAnsi"/>
          <w:sz w:val="24"/>
          <w:szCs w:val="24"/>
        </w:rPr>
        <w:t>municipalities</w:t>
      </w:r>
      <w:proofErr w:type="gramEnd"/>
      <w:r w:rsidR="0054505A" w:rsidRPr="009E75AF">
        <w:rPr>
          <w:rFonts w:cstheme="minorHAnsi"/>
          <w:sz w:val="24"/>
          <w:szCs w:val="24"/>
        </w:rPr>
        <w:t xml:space="preserve"> climate and clean air actions go into the </w:t>
      </w:r>
      <w:r w:rsidR="0040480F" w:rsidRPr="009E75AF">
        <w:rPr>
          <w:rFonts w:cstheme="minorHAnsi"/>
          <w:sz w:val="24"/>
          <w:szCs w:val="24"/>
        </w:rPr>
        <w:t>future</w:t>
      </w:r>
      <w:r w:rsidR="0054505A" w:rsidRPr="009E75AF">
        <w:rPr>
          <w:rFonts w:cstheme="minorHAnsi"/>
          <w:sz w:val="24"/>
          <w:szCs w:val="24"/>
        </w:rPr>
        <w:t xml:space="preserve">. Focus more on implementation. More clarity on targets. CSAP will be reaching out to CAC staff to gather their input over the summer so that we can </w:t>
      </w:r>
      <w:proofErr w:type="gramStart"/>
      <w:r w:rsidR="0054505A" w:rsidRPr="009E75AF">
        <w:rPr>
          <w:rFonts w:cstheme="minorHAnsi"/>
          <w:sz w:val="24"/>
          <w:szCs w:val="24"/>
        </w:rPr>
        <w:t>report back</w:t>
      </w:r>
      <w:proofErr w:type="gramEnd"/>
      <w:r w:rsidR="0054505A" w:rsidRPr="009E75AF">
        <w:rPr>
          <w:rFonts w:cstheme="minorHAnsi"/>
          <w:sz w:val="24"/>
          <w:szCs w:val="24"/>
        </w:rPr>
        <w:t xml:space="preserve"> to the CAC in the fall with a summary of the suggested feedback from CAC members. </w:t>
      </w:r>
    </w:p>
    <w:p w:rsidR="00472598" w:rsidRPr="009E75AF" w:rsidRDefault="0054505A" w:rsidP="00D042B8">
      <w:pPr>
        <w:rPr>
          <w:rFonts w:cstheme="minorHAnsi"/>
          <w:sz w:val="24"/>
          <w:szCs w:val="24"/>
        </w:rPr>
      </w:pPr>
      <w:r w:rsidRPr="009E75AF">
        <w:rPr>
          <w:rFonts w:cstheme="minorHAnsi"/>
          <w:sz w:val="24"/>
          <w:szCs w:val="24"/>
        </w:rPr>
        <w:t xml:space="preserve">One of the suggested declaration actions would be for the CAC to have a </w:t>
      </w:r>
      <w:r w:rsidR="00472598" w:rsidRPr="009E75AF">
        <w:rPr>
          <w:rFonts w:cstheme="minorHAnsi"/>
          <w:sz w:val="24"/>
          <w:szCs w:val="24"/>
        </w:rPr>
        <w:t>Regional Adaptation Coll</w:t>
      </w:r>
      <w:r w:rsidR="007F401F" w:rsidRPr="009E75AF">
        <w:rPr>
          <w:rFonts w:cstheme="minorHAnsi"/>
          <w:sz w:val="24"/>
          <w:szCs w:val="24"/>
        </w:rPr>
        <w:t xml:space="preserve">aborative </w:t>
      </w:r>
      <w:r w:rsidR="00191AC3" w:rsidRPr="009E75AF">
        <w:rPr>
          <w:rFonts w:cstheme="minorHAnsi"/>
          <w:sz w:val="24"/>
          <w:szCs w:val="24"/>
        </w:rPr>
        <w:t xml:space="preserve">for </w:t>
      </w:r>
      <w:r w:rsidR="007F401F" w:rsidRPr="009E75AF">
        <w:rPr>
          <w:rFonts w:cstheme="minorHAnsi"/>
          <w:sz w:val="24"/>
          <w:szCs w:val="24"/>
        </w:rPr>
        <w:t>southern Ontario municipalities</w:t>
      </w:r>
      <w:r w:rsidRPr="009E75AF">
        <w:rPr>
          <w:rFonts w:cstheme="minorHAnsi"/>
          <w:sz w:val="24"/>
          <w:szCs w:val="24"/>
        </w:rPr>
        <w:t xml:space="preserve"> as a Declaration action. </w:t>
      </w:r>
      <w:r w:rsidR="007F401F" w:rsidRPr="009E75AF">
        <w:rPr>
          <w:rFonts w:cstheme="minorHAnsi"/>
          <w:sz w:val="24"/>
          <w:szCs w:val="24"/>
        </w:rPr>
        <w:lastRenderedPageBreak/>
        <w:t xml:space="preserve">Regional Adaptation </w:t>
      </w:r>
      <w:r w:rsidR="0040480F" w:rsidRPr="009E75AF">
        <w:rPr>
          <w:rFonts w:cstheme="minorHAnsi"/>
          <w:sz w:val="24"/>
          <w:szCs w:val="24"/>
        </w:rPr>
        <w:t>Collaborative</w:t>
      </w:r>
      <w:r w:rsidR="007F401F" w:rsidRPr="009E75AF">
        <w:rPr>
          <w:rFonts w:cstheme="minorHAnsi"/>
          <w:sz w:val="24"/>
          <w:szCs w:val="24"/>
        </w:rPr>
        <w:t xml:space="preserve"> work to </w:t>
      </w:r>
      <w:r w:rsidR="0040480F" w:rsidRPr="009E75AF">
        <w:rPr>
          <w:rFonts w:cstheme="minorHAnsi"/>
          <w:sz w:val="24"/>
          <w:szCs w:val="24"/>
        </w:rPr>
        <w:t>catalyse</w:t>
      </w:r>
      <w:r w:rsidR="007F401F" w:rsidRPr="009E75AF">
        <w:rPr>
          <w:rFonts w:cstheme="minorHAnsi"/>
          <w:sz w:val="24"/>
          <w:szCs w:val="24"/>
        </w:rPr>
        <w:t xml:space="preserve"> coordinated and sustained adapt</w:t>
      </w:r>
      <w:r w:rsidR="003D1CAC" w:rsidRPr="009E75AF">
        <w:rPr>
          <w:rFonts w:cstheme="minorHAnsi"/>
          <w:sz w:val="24"/>
          <w:szCs w:val="24"/>
        </w:rPr>
        <w:t xml:space="preserve">ation planning, decision-making, </w:t>
      </w:r>
      <w:r w:rsidR="007F401F" w:rsidRPr="009E75AF">
        <w:rPr>
          <w:rFonts w:cstheme="minorHAnsi"/>
          <w:sz w:val="24"/>
          <w:szCs w:val="24"/>
        </w:rPr>
        <w:t>and action across climate zones.</w:t>
      </w:r>
    </w:p>
    <w:p w:rsidR="009E75AF" w:rsidRPr="009E75AF" w:rsidRDefault="007F401F" w:rsidP="009E75AF">
      <w:pPr>
        <w:rPr>
          <w:rFonts w:cstheme="minorHAnsi"/>
          <w:sz w:val="24"/>
          <w:szCs w:val="24"/>
        </w:rPr>
      </w:pPr>
      <w:r w:rsidRPr="009E75AF">
        <w:rPr>
          <w:rFonts w:cstheme="minorHAnsi"/>
          <w:sz w:val="24"/>
          <w:szCs w:val="24"/>
        </w:rPr>
        <w:t>The collaborative could serve as a vehicle for southern Ontario municipalities to share best practices, processes, frameworks and other supports</w:t>
      </w:r>
      <w:r w:rsidR="004B342B" w:rsidRPr="009E75AF">
        <w:rPr>
          <w:rFonts w:cstheme="minorHAnsi"/>
          <w:sz w:val="24"/>
          <w:szCs w:val="24"/>
        </w:rPr>
        <w:t xml:space="preserve"> while </w:t>
      </w:r>
      <w:r w:rsidR="001B56A4" w:rsidRPr="009E75AF">
        <w:rPr>
          <w:rFonts w:cstheme="minorHAnsi"/>
          <w:sz w:val="24"/>
          <w:szCs w:val="24"/>
        </w:rPr>
        <w:t xml:space="preserve">also </w:t>
      </w:r>
      <w:r w:rsidRPr="009E75AF">
        <w:rPr>
          <w:rFonts w:cstheme="minorHAnsi"/>
          <w:sz w:val="24"/>
          <w:szCs w:val="24"/>
        </w:rPr>
        <w:t>requiring increased financial and human resources (e.g. 1-2 staff).</w:t>
      </w:r>
    </w:p>
    <w:p w:rsidR="00A033DE" w:rsidRPr="009E75AF" w:rsidRDefault="009E75AF" w:rsidP="009E75AF">
      <w:pPr>
        <w:pStyle w:val="Heading2"/>
        <w:rPr>
          <w:rFonts w:asciiTheme="minorHAnsi" w:hAnsiTheme="minorHAnsi" w:cstheme="minorHAnsi"/>
          <w:sz w:val="24"/>
          <w:szCs w:val="24"/>
        </w:rPr>
      </w:pPr>
      <w:r w:rsidRPr="009E75AF">
        <w:rPr>
          <w:rFonts w:asciiTheme="minorHAnsi" w:hAnsiTheme="minorHAnsi" w:cstheme="minorHAnsi"/>
          <w:sz w:val="24"/>
          <w:szCs w:val="24"/>
        </w:rPr>
        <w:t xml:space="preserve">2.0 </w:t>
      </w:r>
      <w:r w:rsidR="00DC0069" w:rsidRPr="009E75AF">
        <w:rPr>
          <w:rFonts w:asciiTheme="minorHAnsi" w:hAnsiTheme="minorHAnsi" w:cstheme="minorHAnsi"/>
          <w:sz w:val="24"/>
          <w:szCs w:val="24"/>
        </w:rPr>
        <w:t>Presentations and Discussions</w:t>
      </w:r>
      <w:r w:rsidRPr="009E75AF">
        <w:rPr>
          <w:rFonts w:asciiTheme="minorHAnsi" w:hAnsiTheme="minorHAnsi" w:cstheme="minorHAnsi"/>
          <w:sz w:val="24"/>
          <w:szCs w:val="24"/>
        </w:rPr>
        <w:br/>
      </w:r>
    </w:p>
    <w:p w:rsidR="007F401F" w:rsidRPr="009E75AF" w:rsidRDefault="0040480F" w:rsidP="00DC0069">
      <w:pPr>
        <w:pStyle w:val="Heading2"/>
        <w:rPr>
          <w:rFonts w:asciiTheme="minorHAnsi" w:hAnsiTheme="minorHAnsi" w:cstheme="minorHAnsi"/>
          <w:sz w:val="24"/>
          <w:szCs w:val="24"/>
        </w:rPr>
      </w:pPr>
      <w:r w:rsidRPr="009E75AF">
        <w:rPr>
          <w:rFonts w:asciiTheme="minorHAnsi" w:hAnsiTheme="minorHAnsi" w:cstheme="minorHAnsi"/>
          <w:sz w:val="24"/>
          <w:szCs w:val="24"/>
        </w:rPr>
        <w:t xml:space="preserve">2.1 </w:t>
      </w:r>
      <w:r w:rsidRPr="009E75AF">
        <w:rPr>
          <w:rFonts w:asciiTheme="minorHAnsi" w:hAnsiTheme="minorHAnsi" w:cstheme="minorHAnsi"/>
          <w:sz w:val="24"/>
          <w:szCs w:val="24"/>
        </w:rPr>
        <w:tab/>
      </w:r>
      <w:r w:rsidR="007F401F" w:rsidRPr="009E75AF">
        <w:rPr>
          <w:rFonts w:asciiTheme="minorHAnsi" w:hAnsiTheme="minorHAnsi" w:cstheme="minorHAnsi"/>
          <w:sz w:val="24"/>
          <w:szCs w:val="24"/>
        </w:rPr>
        <w:t>Resilient House Standard | Brian Kelly, Durham Region</w:t>
      </w:r>
    </w:p>
    <w:p w:rsidR="0051109F" w:rsidRPr="009E75AF" w:rsidRDefault="0051109F" w:rsidP="002B7C9A">
      <w:pPr>
        <w:rPr>
          <w:rFonts w:cstheme="minorHAnsi"/>
          <w:sz w:val="24"/>
          <w:szCs w:val="24"/>
        </w:rPr>
      </w:pPr>
      <w:r w:rsidRPr="009E75AF">
        <w:rPr>
          <w:rFonts w:cstheme="minorHAnsi"/>
          <w:sz w:val="24"/>
          <w:szCs w:val="24"/>
        </w:rPr>
        <w:t xml:space="preserve">Find the full presentation </w:t>
      </w:r>
      <w:hyperlink r:id="rId18" w:history="1">
        <w:r w:rsidRPr="009E75AF">
          <w:rPr>
            <w:rStyle w:val="Hyperlink"/>
            <w:rFonts w:cstheme="minorHAnsi"/>
            <w:sz w:val="24"/>
            <w:szCs w:val="24"/>
          </w:rPr>
          <w:t>here</w:t>
        </w:r>
      </w:hyperlink>
      <w:r w:rsidRPr="009E75AF">
        <w:rPr>
          <w:rFonts w:cstheme="minorHAnsi"/>
          <w:sz w:val="24"/>
          <w:szCs w:val="24"/>
        </w:rPr>
        <w:t>.</w:t>
      </w:r>
    </w:p>
    <w:p w:rsidR="003C00EA" w:rsidRPr="009E75AF" w:rsidRDefault="003C00EA" w:rsidP="00A033DE">
      <w:pPr>
        <w:pStyle w:val="Heading3"/>
        <w:rPr>
          <w:rFonts w:asciiTheme="minorHAnsi" w:hAnsiTheme="minorHAnsi" w:cstheme="minorHAnsi"/>
        </w:rPr>
      </w:pPr>
      <w:r w:rsidRPr="009E75AF">
        <w:rPr>
          <w:rFonts w:asciiTheme="minorHAnsi" w:hAnsiTheme="minorHAnsi" w:cstheme="minorHAnsi"/>
        </w:rPr>
        <w:t>The Durham Region Climate Resilience Standards for New Homes, 2017</w:t>
      </w:r>
    </w:p>
    <w:p w:rsidR="002B7C9A" w:rsidRPr="009E75AF" w:rsidRDefault="002B7C9A" w:rsidP="00A033DE">
      <w:pPr>
        <w:pStyle w:val="Heading4"/>
        <w:rPr>
          <w:rFonts w:asciiTheme="minorHAnsi" w:hAnsiTheme="minorHAnsi" w:cstheme="minorHAnsi"/>
          <w:sz w:val="24"/>
          <w:szCs w:val="24"/>
          <w:u w:val="single"/>
        </w:rPr>
      </w:pPr>
      <w:r w:rsidRPr="009E75AF">
        <w:rPr>
          <w:rFonts w:asciiTheme="minorHAnsi" w:hAnsiTheme="minorHAnsi" w:cstheme="minorHAnsi"/>
          <w:sz w:val="24"/>
          <w:szCs w:val="24"/>
          <w:u w:val="single"/>
        </w:rPr>
        <w:t>Why</w:t>
      </w:r>
    </w:p>
    <w:p w:rsidR="009A0CA0" w:rsidRPr="009E75AF" w:rsidRDefault="009A0CA0" w:rsidP="009A0CA0">
      <w:pPr>
        <w:pStyle w:val="ListParagraph"/>
        <w:numPr>
          <w:ilvl w:val="0"/>
          <w:numId w:val="5"/>
        </w:numPr>
        <w:rPr>
          <w:rFonts w:cstheme="minorHAnsi"/>
          <w:sz w:val="24"/>
          <w:szCs w:val="24"/>
        </w:rPr>
      </w:pPr>
      <w:r w:rsidRPr="009E75AF">
        <w:rPr>
          <w:rFonts w:cstheme="minorHAnsi"/>
          <w:sz w:val="24"/>
          <w:szCs w:val="24"/>
        </w:rPr>
        <w:t>Population of Durham Region is set for rapid increase.</w:t>
      </w:r>
    </w:p>
    <w:p w:rsidR="009A0CA0" w:rsidRPr="009E75AF" w:rsidRDefault="009A0CA0" w:rsidP="009A0CA0">
      <w:pPr>
        <w:pStyle w:val="ListParagraph"/>
        <w:numPr>
          <w:ilvl w:val="0"/>
          <w:numId w:val="5"/>
        </w:numPr>
        <w:rPr>
          <w:rFonts w:cstheme="minorHAnsi"/>
          <w:sz w:val="24"/>
          <w:szCs w:val="24"/>
        </w:rPr>
      </w:pPr>
      <w:r w:rsidRPr="009E75AF">
        <w:rPr>
          <w:rFonts w:cstheme="minorHAnsi"/>
          <w:sz w:val="24"/>
          <w:szCs w:val="24"/>
        </w:rPr>
        <w:t xml:space="preserve">53,000+ new houses </w:t>
      </w:r>
      <w:proofErr w:type="gramStart"/>
      <w:r w:rsidRPr="009E75AF">
        <w:rPr>
          <w:rFonts w:cstheme="minorHAnsi"/>
          <w:sz w:val="24"/>
          <w:szCs w:val="24"/>
        </w:rPr>
        <w:t>set to be built</w:t>
      </w:r>
      <w:proofErr w:type="gramEnd"/>
      <w:r w:rsidRPr="009E75AF">
        <w:rPr>
          <w:rFonts w:cstheme="minorHAnsi"/>
          <w:sz w:val="24"/>
          <w:szCs w:val="24"/>
        </w:rPr>
        <w:t xml:space="preserve"> between now and 2025.</w:t>
      </w:r>
    </w:p>
    <w:p w:rsidR="009A0CA0" w:rsidRPr="009E75AF" w:rsidRDefault="009A0CA0" w:rsidP="009A0CA0">
      <w:pPr>
        <w:rPr>
          <w:rFonts w:cstheme="minorHAnsi"/>
          <w:sz w:val="24"/>
          <w:szCs w:val="24"/>
        </w:rPr>
      </w:pPr>
      <w:r w:rsidRPr="009E75AF">
        <w:rPr>
          <w:rFonts w:cstheme="minorHAnsi"/>
          <w:sz w:val="24"/>
          <w:szCs w:val="24"/>
        </w:rPr>
        <w:t>The municipality recognized that:</w:t>
      </w:r>
    </w:p>
    <w:p w:rsidR="009A0CA0" w:rsidRPr="009E75AF" w:rsidRDefault="00E43E04" w:rsidP="009A0CA0">
      <w:pPr>
        <w:pStyle w:val="ListParagraph"/>
        <w:numPr>
          <w:ilvl w:val="0"/>
          <w:numId w:val="5"/>
        </w:numPr>
        <w:rPr>
          <w:rFonts w:cstheme="minorHAnsi"/>
          <w:sz w:val="24"/>
          <w:szCs w:val="24"/>
        </w:rPr>
      </w:pPr>
      <w:r w:rsidRPr="009E75AF">
        <w:rPr>
          <w:rFonts w:cstheme="minorHAnsi"/>
          <w:sz w:val="24"/>
          <w:szCs w:val="24"/>
        </w:rPr>
        <w:t>T</w:t>
      </w:r>
      <w:r w:rsidR="009A0CA0" w:rsidRPr="009E75AF">
        <w:rPr>
          <w:rFonts w:cstheme="minorHAnsi"/>
          <w:sz w:val="24"/>
          <w:szCs w:val="24"/>
        </w:rPr>
        <w:t>his presented a moment of opportunity to increase building climate resiliency</w:t>
      </w:r>
      <w:r w:rsidR="007F62F2" w:rsidRPr="009E75AF">
        <w:rPr>
          <w:rFonts w:cstheme="minorHAnsi"/>
          <w:sz w:val="24"/>
          <w:szCs w:val="24"/>
        </w:rPr>
        <w:t xml:space="preserve"> for a new generation</w:t>
      </w:r>
      <w:r w:rsidR="009A0CA0" w:rsidRPr="009E75AF">
        <w:rPr>
          <w:rFonts w:cstheme="minorHAnsi"/>
          <w:sz w:val="24"/>
          <w:szCs w:val="24"/>
        </w:rPr>
        <w:t>; and,</w:t>
      </w:r>
    </w:p>
    <w:p w:rsidR="009A0CA0" w:rsidRPr="009E75AF" w:rsidRDefault="00E43E04" w:rsidP="009A0CA0">
      <w:pPr>
        <w:pStyle w:val="ListParagraph"/>
        <w:numPr>
          <w:ilvl w:val="0"/>
          <w:numId w:val="5"/>
        </w:numPr>
        <w:rPr>
          <w:rFonts w:cstheme="minorHAnsi"/>
          <w:sz w:val="24"/>
          <w:szCs w:val="24"/>
        </w:rPr>
      </w:pPr>
      <w:r w:rsidRPr="009E75AF">
        <w:rPr>
          <w:rFonts w:cstheme="minorHAnsi"/>
          <w:sz w:val="24"/>
          <w:szCs w:val="24"/>
        </w:rPr>
        <w:t>I</w:t>
      </w:r>
      <w:r w:rsidR="007F62F2" w:rsidRPr="009E75AF">
        <w:rPr>
          <w:rFonts w:cstheme="minorHAnsi"/>
          <w:sz w:val="24"/>
          <w:szCs w:val="24"/>
        </w:rPr>
        <w:t>f</w:t>
      </w:r>
      <w:r w:rsidR="009A0CA0" w:rsidRPr="009E75AF">
        <w:rPr>
          <w:rFonts w:cstheme="minorHAnsi"/>
          <w:sz w:val="24"/>
          <w:szCs w:val="24"/>
        </w:rPr>
        <w:t xml:space="preserve"> new housing stock </w:t>
      </w:r>
      <w:proofErr w:type="gramStart"/>
      <w:r w:rsidR="009A0CA0" w:rsidRPr="009E75AF">
        <w:rPr>
          <w:rFonts w:cstheme="minorHAnsi"/>
          <w:sz w:val="24"/>
          <w:szCs w:val="24"/>
        </w:rPr>
        <w:t>was</w:t>
      </w:r>
      <w:proofErr w:type="gramEnd"/>
      <w:r w:rsidR="009A0CA0" w:rsidRPr="009E75AF">
        <w:rPr>
          <w:rFonts w:cstheme="minorHAnsi"/>
          <w:sz w:val="24"/>
          <w:szCs w:val="24"/>
        </w:rPr>
        <w:t xml:space="preserve"> built to current Ontario Building Code (OBC) they would not be climate resilient over their lifetime </w:t>
      </w:r>
      <w:r w:rsidR="002B7C9A" w:rsidRPr="009E75AF">
        <w:rPr>
          <w:rFonts w:cstheme="minorHAnsi"/>
          <w:sz w:val="24"/>
          <w:szCs w:val="24"/>
        </w:rPr>
        <w:t xml:space="preserve">and so </w:t>
      </w:r>
      <w:r w:rsidR="009A0CA0" w:rsidRPr="009E75AF">
        <w:rPr>
          <w:rFonts w:cstheme="minorHAnsi"/>
          <w:sz w:val="24"/>
          <w:szCs w:val="24"/>
        </w:rPr>
        <w:t xml:space="preserve">incur </w:t>
      </w:r>
      <w:r w:rsidR="002B7C9A" w:rsidRPr="009E75AF">
        <w:rPr>
          <w:rFonts w:cstheme="minorHAnsi"/>
          <w:sz w:val="24"/>
          <w:szCs w:val="24"/>
        </w:rPr>
        <w:t>higher future costs</w:t>
      </w:r>
      <w:r w:rsidR="009A0CA0" w:rsidRPr="009E75AF">
        <w:rPr>
          <w:rFonts w:cstheme="minorHAnsi"/>
          <w:sz w:val="24"/>
          <w:szCs w:val="24"/>
        </w:rPr>
        <w:t>.</w:t>
      </w:r>
    </w:p>
    <w:p w:rsidR="009A0CA0" w:rsidRPr="009E75AF" w:rsidRDefault="009A0CA0" w:rsidP="009A0CA0">
      <w:pPr>
        <w:rPr>
          <w:rFonts w:cstheme="minorHAnsi"/>
          <w:sz w:val="24"/>
          <w:szCs w:val="24"/>
        </w:rPr>
      </w:pPr>
      <w:r w:rsidRPr="009E75AF">
        <w:rPr>
          <w:rFonts w:cstheme="minorHAnsi"/>
          <w:sz w:val="24"/>
          <w:szCs w:val="24"/>
        </w:rPr>
        <w:t>There was a need to develop new climate resilience stand</w:t>
      </w:r>
      <w:r w:rsidR="007F62F2" w:rsidRPr="009E75AF">
        <w:rPr>
          <w:rFonts w:cstheme="minorHAnsi"/>
          <w:sz w:val="24"/>
          <w:szCs w:val="24"/>
        </w:rPr>
        <w:t>ards for future buildings.</w:t>
      </w:r>
    </w:p>
    <w:p w:rsidR="002B7C9A" w:rsidRPr="009E75AF" w:rsidRDefault="002B7C9A" w:rsidP="00A033DE">
      <w:pPr>
        <w:pStyle w:val="Heading4"/>
        <w:rPr>
          <w:rFonts w:asciiTheme="minorHAnsi" w:hAnsiTheme="minorHAnsi" w:cstheme="minorHAnsi"/>
          <w:sz w:val="24"/>
          <w:szCs w:val="24"/>
          <w:u w:val="single"/>
        </w:rPr>
      </w:pPr>
      <w:r w:rsidRPr="009E75AF">
        <w:rPr>
          <w:rFonts w:asciiTheme="minorHAnsi" w:hAnsiTheme="minorHAnsi" w:cstheme="minorHAnsi"/>
          <w:sz w:val="24"/>
          <w:szCs w:val="24"/>
          <w:u w:val="single"/>
        </w:rPr>
        <w:t>What</w:t>
      </w:r>
    </w:p>
    <w:p w:rsidR="00E43E04" w:rsidRPr="009E75AF" w:rsidRDefault="003C00EA" w:rsidP="009A0CA0">
      <w:pPr>
        <w:rPr>
          <w:rFonts w:cstheme="minorHAnsi"/>
          <w:b/>
          <w:sz w:val="24"/>
          <w:szCs w:val="24"/>
          <w:u w:val="single"/>
        </w:rPr>
      </w:pPr>
      <w:r w:rsidRPr="009E75AF">
        <w:rPr>
          <w:rFonts w:cstheme="minorHAnsi"/>
          <w:sz w:val="24"/>
          <w:szCs w:val="24"/>
        </w:rPr>
        <w:t xml:space="preserve">The </w:t>
      </w:r>
      <w:proofErr w:type="gramStart"/>
      <w:r w:rsidRPr="009E75AF">
        <w:rPr>
          <w:rFonts w:cstheme="minorHAnsi"/>
          <w:sz w:val="24"/>
          <w:szCs w:val="24"/>
        </w:rPr>
        <w:t xml:space="preserve">Durham Region Climate Resilience Standards for New Homes </w:t>
      </w:r>
      <w:r w:rsidR="0054505A" w:rsidRPr="009E75AF">
        <w:rPr>
          <w:rFonts w:cstheme="minorHAnsi"/>
          <w:sz w:val="24"/>
          <w:szCs w:val="24"/>
        </w:rPr>
        <w:t>was</w:t>
      </w:r>
      <w:r w:rsidR="00E43E04" w:rsidRPr="009E75AF">
        <w:rPr>
          <w:rFonts w:cstheme="minorHAnsi"/>
          <w:sz w:val="24"/>
          <w:szCs w:val="24"/>
        </w:rPr>
        <w:t xml:space="preserve"> p</w:t>
      </w:r>
      <w:r w:rsidR="0054505A" w:rsidRPr="009E75AF">
        <w:rPr>
          <w:rFonts w:cstheme="minorHAnsi"/>
          <w:sz w:val="24"/>
          <w:szCs w:val="24"/>
        </w:rPr>
        <w:t xml:space="preserve">roduced under contract by </w:t>
      </w:r>
      <w:r w:rsidR="00E43E04" w:rsidRPr="009E75AF">
        <w:rPr>
          <w:rFonts w:cstheme="minorHAnsi"/>
          <w:sz w:val="24"/>
          <w:szCs w:val="24"/>
        </w:rPr>
        <w:t>the Institute</w:t>
      </w:r>
      <w:proofErr w:type="gramEnd"/>
      <w:r w:rsidR="00E43E04" w:rsidRPr="009E75AF">
        <w:rPr>
          <w:rFonts w:cstheme="minorHAnsi"/>
          <w:sz w:val="24"/>
          <w:szCs w:val="24"/>
        </w:rPr>
        <w:t xml:space="preserve"> for Catastrophic Lose Reduction (ICLR). They focus on standards </w:t>
      </w:r>
      <w:r w:rsidR="007F62F2" w:rsidRPr="009E75AF">
        <w:rPr>
          <w:rFonts w:cstheme="minorHAnsi"/>
          <w:sz w:val="24"/>
          <w:szCs w:val="24"/>
        </w:rPr>
        <w:t xml:space="preserve">aiming to increase </w:t>
      </w:r>
      <w:r w:rsidR="00E43E04" w:rsidRPr="009E75AF">
        <w:rPr>
          <w:rFonts w:cstheme="minorHAnsi"/>
          <w:sz w:val="24"/>
          <w:szCs w:val="24"/>
        </w:rPr>
        <w:t xml:space="preserve">building resilience </w:t>
      </w:r>
      <w:proofErr w:type="gramStart"/>
      <w:r w:rsidR="00E43E04" w:rsidRPr="009E75AF">
        <w:rPr>
          <w:rFonts w:cstheme="minorHAnsi"/>
          <w:sz w:val="24"/>
          <w:szCs w:val="24"/>
        </w:rPr>
        <w:t>to</w:t>
      </w:r>
      <w:proofErr w:type="gramEnd"/>
      <w:r w:rsidR="00E43E04" w:rsidRPr="009E75AF">
        <w:rPr>
          <w:rFonts w:cstheme="minorHAnsi"/>
          <w:sz w:val="24"/>
          <w:szCs w:val="24"/>
        </w:rPr>
        <w:t>:</w:t>
      </w:r>
    </w:p>
    <w:p w:rsidR="00E43E04" w:rsidRPr="009E75AF" w:rsidRDefault="00E43E04" w:rsidP="00E43E04">
      <w:pPr>
        <w:pStyle w:val="ListParagraph"/>
        <w:numPr>
          <w:ilvl w:val="0"/>
          <w:numId w:val="5"/>
        </w:numPr>
        <w:rPr>
          <w:rFonts w:cstheme="minorHAnsi"/>
          <w:sz w:val="24"/>
          <w:szCs w:val="24"/>
        </w:rPr>
      </w:pPr>
      <w:r w:rsidRPr="009E75AF">
        <w:rPr>
          <w:rFonts w:cstheme="minorHAnsi"/>
          <w:sz w:val="24"/>
          <w:szCs w:val="24"/>
        </w:rPr>
        <w:t>Basement flooding;</w:t>
      </w:r>
    </w:p>
    <w:p w:rsidR="00E43E04" w:rsidRPr="009E75AF" w:rsidRDefault="0054505A" w:rsidP="00E43E04">
      <w:pPr>
        <w:pStyle w:val="ListParagraph"/>
        <w:numPr>
          <w:ilvl w:val="0"/>
          <w:numId w:val="5"/>
        </w:numPr>
        <w:rPr>
          <w:rFonts w:cstheme="minorHAnsi"/>
          <w:sz w:val="24"/>
          <w:szCs w:val="24"/>
        </w:rPr>
      </w:pPr>
      <w:r w:rsidRPr="009E75AF">
        <w:rPr>
          <w:rFonts w:cstheme="minorHAnsi"/>
          <w:sz w:val="24"/>
          <w:szCs w:val="24"/>
        </w:rPr>
        <w:t>Extreme wind; and</w:t>
      </w:r>
    </w:p>
    <w:p w:rsidR="00E43E04" w:rsidRPr="009E75AF" w:rsidRDefault="00E43E04" w:rsidP="00E43E04">
      <w:pPr>
        <w:pStyle w:val="ListParagraph"/>
        <w:numPr>
          <w:ilvl w:val="0"/>
          <w:numId w:val="5"/>
        </w:numPr>
        <w:rPr>
          <w:rFonts w:cstheme="minorHAnsi"/>
          <w:sz w:val="24"/>
          <w:szCs w:val="24"/>
        </w:rPr>
      </w:pPr>
      <w:r w:rsidRPr="009E75AF">
        <w:rPr>
          <w:rFonts w:cstheme="minorHAnsi"/>
          <w:sz w:val="24"/>
          <w:szCs w:val="24"/>
        </w:rPr>
        <w:t>Extreme heat.</w:t>
      </w:r>
    </w:p>
    <w:p w:rsidR="00E43E04" w:rsidRPr="009E75AF" w:rsidRDefault="00E43E04" w:rsidP="00E43E04">
      <w:pPr>
        <w:rPr>
          <w:rFonts w:cstheme="minorHAnsi"/>
          <w:sz w:val="24"/>
          <w:szCs w:val="24"/>
        </w:rPr>
      </w:pPr>
      <w:r w:rsidRPr="009E75AF">
        <w:rPr>
          <w:rFonts w:cstheme="minorHAnsi"/>
          <w:sz w:val="24"/>
          <w:szCs w:val="24"/>
        </w:rPr>
        <w:t xml:space="preserve">For each </w:t>
      </w:r>
      <w:r w:rsidR="007F62F2" w:rsidRPr="009E75AF">
        <w:rPr>
          <w:rFonts w:cstheme="minorHAnsi"/>
          <w:sz w:val="24"/>
          <w:szCs w:val="24"/>
        </w:rPr>
        <w:t xml:space="preserve">of the </w:t>
      </w:r>
      <w:proofErr w:type="gramStart"/>
      <w:r w:rsidR="007F62F2" w:rsidRPr="009E75AF">
        <w:rPr>
          <w:rFonts w:cstheme="minorHAnsi"/>
          <w:sz w:val="24"/>
          <w:szCs w:val="24"/>
        </w:rPr>
        <w:t>3</w:t>
      </w:r>
      <w:proofErr w:type="gramEnd"/>
      <w:r w:rsidR="007F62F2" w:rsidRPr="009E75AF">
        <w:rPr>
          <w:rFonts w:cstheme="minorHAnsi"/>
          <w:sz w:val="24"/>
          <w:szCs w:val="24"/>
        </w:rPr>
        <w:t xml:space="preserve"> </w:t>
      </w:r>
      <w:r w:rsidRPr="009E75AF">
        <w:rPr>
          <w:rFonts w:cstheme="minorHAnsi"/>
          <w:sz w:val="24"/>
          <w:szCs w:val="24"/>
        </w:rPr>
        <w:t>area</w:t>
      </w:r>
      <w:r w:rsidR="007F62F2" w:rsidRPr="009E75AF">
        <w:rPr>
          <w:rFonts w:cstheme="minorHAnsi"/>
          <w:sz w:val="24"/>
          <w:szCs w:val="24"/>
        </w:rPr>
        <w:t>s</w:t>
      </w:r>
      <w:r w:rsidRPr="009E75AF">
        <w:rPr>
          <w:rFonts w:cstheme="minorHAnsi"/>
          <w:sz w:val="24"/>
          <w:szCs w:val="24"/>
        </w:rPr>
        <w:t xml:space="preserve">, hazards and corresponding building science solutions </w:t>
      </w:r>
      <w:r w:rsidR="007F62F2" w:rsidRPr="009E75AF">
        <w:rPr>
          <w:rFonts w:cstheme="minorHAnsi"/>
          <w:sz w:val="24"/>
          <w:szCs w:val="24"/>
        </w:rPr>
        <w:t xml:space="preserve">were </w:t>
      </w:r>
      <w:r w:rsidRPr="009E75AF">
        <w:rPr>
          <w:rFonts w:cstheme="minorHAnsi"/>
          <w:sz w:val="24"/>
          <w:szCs w:val="24"/>
        </w:rPr>
        <w:t xml:space="preserve">identified and recommendations offered. Recommendations </w:t>
      </w:r>
      <w:proofErr w:type="gramStart"/>
      <w:r w:rsidRPr="009E75AF">
        <w:rPr>
          <w:rFonts w:cstheme="minorHAnsi"/>
          <w:sz w:val="24"/>
          <w:szCs w:val="24"/>
        </w:rPr>
        <w:t>were designed</w:t>
      </w:r>
      <w:proofErr w:type="gramEnd"/>
      <w:r w:rsidRPr="009E75AF">
        <w:rPr>
          <w:rFonts w:cstheme="minorHAnsi"/>
          <w:sz w:val="24"/>
          <w:szCs w:val="24"/>
        </w:rPr>
        <w:t xml:space="preserve"> to be:</w:t>
      </w:r>
    </w:p>
    <w:p w:rsidR="00E43E04" w:rsidRPr="009E75AF" w:rsidRDefault="00E43E04" w:rsidP="00E43E04">
      <w:pPr>
        <w:pStyle w:val="ListParagraph"/>
        <w:numPr>
          <w:ilvl w:val="0"/>
          <w:numId w:val="5"/>
        </w:numPr>
        <w:rPr>
          <w:rFonts w:cstheme="minorHAnsi"/>
          <w:sz w:val="24"/>
          <w:szCs w:val="24"/>
        </w:rPr>
      </w:pPr>
      <w:r w:rsidRPr="009E75AF">
        <w:rPr>
          <w:rFonts w:cstheme="minorHAnsi"/>
          <w:sz w:val="24"/>
          <w:szCs w:val="24"/>
        </w:rPr>
        <w:t>Prescriptive as opposed to performance-based to better guide contractors on the ground;</w:t>
      </w:r>
    </w:p>
    <w:p w:rsidR="00E43E04" w:rsidRPr="009E75AF" w:rsidRDefault="00E43E04" w:rsidP="00E43E04">
      <w:pPr>
        <w:pStyle w:val="ListParagraph"/>
        <w:numPr>
          <w:ilvl w:val="0"/>
          <w:numId w:val="5"/>
        </w:numPr>
        <w:rPr>
          <w:rFonts w:cstheme="minorHAnsi"/>
          <w:sz w:val="24"/>
          <w:szCs w:val="24"/>
        </w:rPr>
      </w:pPr>
      <w:r w:rsidRPr="009E75AF">
        <w:rPr>
          <w:rFonts w:cstheme="minorHAnsi"/>
          <w:sz w:val="24"/>
          <w:szCs w:val="24"/>
        </w:rPr>
        <w:t>Utilize products current</w:t>
      </w:r>
      <w:r w:rsidR="007F62F2" w:rsidRPr="009E75AF">
        <w:rPr>
          <w:rFonts w:cstheme="minorHAnsi"/>
          <w:sz w:val="24"/>
          <w:szCs w:val="24"/>
        </w:rPr>
        <w:t xml:space="preserve">ly available on the market; </w:t>
      </w:r>
    </w:p>
    <w:p w:rsidR="00E43E04" w:rsidRPr="009E75AF" w:rsidRDefault="00E43E04" w:rsidP="00E43E04">
      <w:pPr>
        <w:pStyle w:val="ListParagraph"/>
        <w:numPr>
          <w:ilvl w:val="0"/>
          <w:numId w:val="5"/>
        </w:numPr>
        <w:rPr>
          <w:rFonts w:cstheme="minorHAnsi"/>
          <w:sz w:val="24"/>
          <w:szCs w:val="24"/>
        </w:rPr>
      </w:pPr>
      <w:r w:rsidRPr="009E75AF">
        <w:rPr>
          <w:rFonts w:cstheme="minorHAnsi"/>
          <w:sz w:val="24"/>
          <w:szCs w:val="24"/>
        </w:rPr>
        <w:t>Cover the full property lot (i.e.</w:t>
      </w:r>
      <w:r w:rsidR="007F62F2" w:rsidRPr="009E75AF">
        <w:rPr>
          <w:rFonts w:cstheme="minorHAnsi"/>
          <w:sz w:val="24"/>
          <w:szCs w:val="24"/>
        </w:rPr>
        <w:t xml:space="preserve"> building and surrounding land);</w:t>
      </w:r>
    </w:p>
    <w:p w:rsidR="007F62F2" w:rsidRPr="009E75AF" w:rsidRDefault="007F62F2" w:rsidP="00E43E04">
      <w:pPr>
        <w:pStyle w:val="ListParagraph"/>
        <w:numPr>
          <w:ilvl w:val="0"/>
          <w:numId w:val="5"/>
        </w:numPr>
        <w:rPr>
          <w:rFonts w:cstheme="minorHAnsi"/>
          <w:sz w:val="24"/>
          <w:szCs w:val="24"/>
        </w:rPr>
      </w:pPr>
      <w:r w:rsidRPr="009E75AF">
        <w:rPr>
          <w:rFonts w:cstheme="minorHAnsi"/>
          <w:sz w:val="24"/>
          <w:szCs w:val="24"/>
        </w:rPr>
        <w:t>Be standards and not codes; and,</w:t>
      </w:r>
    </w:p>
    <w:p w:rsidR="007F62F2" w:rsidRPr="009E75AF" w:rsidRDefault="007F62F2" w:rsidP="00E43E04">
      <w:pPr>
        <w:pStyle w:val="ListParagraph"/>
        <w:numPr>
          <w:ilvl w:val="0"/>
          <w:numId w:val="5"/>
        </w:numPr>
        <w:rPr>
          <w:rFonts w:cstheme="minorHAnsi"/>
          <w:sz w:val="24"/>
          <w:szCs w:val="24"/>
        </w:rPr>
      </w:pPr>
      <w:r w:rsidRPr="009E75AF">
        <w:rPr>
          <w:rFonts w:cstheme="minorHAnsi"/>
          <w:sz w:val="24"/>
          <w:szCs w:val="24"/>
        </w:rPr>
        <w:t>Focus on low-rise residential buildings.</w:t>
      </w:r>
    </w:p>
    <w:p w:rsidR="009A0CA0" w:rsidRPr="009E75AF" w:rsidRDefault="002B7C9A" w:rsidP="00A033DE">
      <w:pPr>
        <w:pStyle w:val="Heading4"/>
        <w:rPr>
          <w:rFonts w:asciiTheme="minorHAnsi" w:hAnsiTheme="minorHAnsi" w:cstheme="minorHAnsi"/>
          <w:sz w:val="24"/>
          <w:szCs w:val="24"/>
          <w:u w:val="single"/>
        </w:rPr>
      </w:pPr>
      <w:r w:rsidRPr="009E75AF">
        <w:rPr>
          <w:rFonts w:asciiTheme="minorHAnsi" w:hAnsiTheme="minorHAnsi" w:cstheme="minorHAnsi"/>
          <w:sz w:val="24"/>
          <w:szCs w:val="24"/>
          <w:u w:val="single"/>
        </w:rPr>
        <w:lastRenderedPageBreak/>
        <w:t>How</w:t>
      </w:r>
    </w:p>
    <w:p w:rsidR="002B7C9A" w:rsidRPr="009E75AF" w:rsidRDefault="002B7C9A" w:rsidP="009A0CA0">
      <w:pPr>
        <w:rPr>
          <w:rFonts w:cstheme="minorHAnsi"/>
          <w:sz w:val="24"/>
          <w:szCs w:val="24"/>
        </w:rPr>
      </w:pPr>
      <w:r w:rsidRPr="009E75AF">
        <w:rPr>
          <w:rFonts w:cstheme="minorHAnsi"/>
          <w:sz w:val="24"/>
          <w:szCs w:val="24"/>
        </w:rPr>
        <w:t xml:space="preserve">Implementation of the Standards </w:t>
      </w:r>
      <w:proofErr w:type="gramStart"/>
      <w:r w:rsidRPr="009E75AF">
        <w:rPr>
          <w:rFonts w:cstheme="minorHAnsi"/>
          <w:sz w:val="24"/>
          <w:szCs w:val="24"/>
        </w:rPr>
        <w:t>is being considered</w:t>
      </w:r>
      <w:proofErr w:type="gramEnd"/>
      <w:r w:rsidRPr="009E75AF">
        <w:rPr>
          <w:rFonts w:cstheme="minorHAnsi"/>
          <w:sz w:val="24"/>
          <w:szCs w:val="24"/>
        </w:rPr>
        <w:t xml:space="preserve"> in a number of ways</w:t>
      </w:r>
      <w:r w:rsidR="00C305C8" w:rsidRPr="009E75AF">
        <w:rPr>
          <w:rFonts w:cstheme="minorHAnsi"/>
          <w:sz w:val="24"/>
          <w:szCs w:val="24"/>
        </w:rPr>
        <w:t xml:space="preserve"> such as</w:t>
      </w:r>
      <w:r w:rsidRPr="009E75AF">
        <w:rPr>
          <w:rFonts w:cstheme="minorHAnsi"/>
          <w:sz w:val="24"/>
          <w:szCs w:val="24"/>
        </w:rPr>
        <w:t>:</w:t>
      </w:r>
    </w:p>
    <w:p w:rsidR="002B7C9A" w:rsidRPr="009E75AF" w:rsidRDefault="002B7C9A" w:rsidP="002B7C9A">
      <w:pPr>
        <w:pStyle w:val="ListParagraph"/>
        <w:numPr>
          <w:ilvl w:val="0"/>
          <w:numId w:val="5"/>
        </w:numPr>
        <w:rPr>
          <w:rFonts w:cstheme="minorHAnsi"/>
          <w:sz w:val="24"/>
          <w:szCs w:val="24"/>
        </w:rPr>
      </w:pPr>
      <w:r w:rsidRPr="009E75AF">
        <w:rPr>
          <w:rFonts w:cstheme="minorHAnsi"/>
          <w:sz w:val="24"/>
          <w:szCs w:val="24"/>
        </w:rPr>
        <w:t>Voluntary standards to attract interested innovative contractors.</w:t>
      </w:r>
    </w:p>
    <w:p w:rsidR="002B7C9A" w:rsidRPr="009E75AF" w:rsidRDefault="002B7C9A" w:rsidP="002B7C9A">
      <w:pPr>
        <w:pStyle w:val="ListParagraph"/>
        <w:numPr>
          <w:ilvl w:val="0"/>
          <w:numId w:val="5"/>
        </w:numPr>
        <w:rPr>
          <w:rFonts w:cstheme="minorHAnsi"/>
          <w:sz w:val="24"/>
          <w:szCs w:val="24"/>
        </w:rPr>
      </w:pPr>
      <w:r w:rsidRPr="009E75AF">
        <w:rPr>
          <w:rFonts w:cstheme="minorHAnsi"/>
          <w:sz w:val="24"/>
          <w:szCs w:val="24"/>
        </w:rPr>
        <w:t>Reducing hom</w:t>
      </w:r>
      <w:r w:rsidR="00C305C8" w:rsidRPr="009E75AF">
        <w:rPr>
          <w:rFonts w:cstheme="minorHAnsi"/>
          <w:sz w:val="24"/>
          <w:szCs w:val="24"/>
        </w:rPr>
        <w:t xml:space="preserve">e insurance premiums as incentive to </w:t>
      </w:r>
      <w:r w:rsidRPr="009E75AF">
        <w:rPr>
          <w:rFonts w:cstheme="minorHAnsi"/>
          <w:sz w:val="24"/>
          <w:szCs w:val="24"/>
        </w:rPr>
        <w:t>homeowners.</w:t>
      </w:r>
    </w:p>
    <w:p w:rsidR="00C305C8" w:rsidRPr="009E75AF" w:rsidRDefault="00C305C8" w:rsidP="002B7C9A">
      <w:pPr>
        <w:pStyle w:val="ListParagraph"/>
        <w:numPr>
          <w:ilvl w:val="0"/>
          <w:numId w:val="5"/>
        </w:numPr>
        <w:rPr>
          <w:rFonts w:cstheme="minorHAnsi"/>
          <w:sz w:val="24"/>
          <w:szCs w:val="24"/>
        </w:rPr>
      </w:pPr>
      <w:r w:rsidRPr="009E75AF">
        <w:rPr>
          <w:rFonts w:cstheme="minorHAnsi"/>
          <w:sz w:val="24"/>
          <w:szCs w:val="24"/>
        </w:rPr>
        <w:t>Inserting the Standards into:</w:t>
      </w:r>
    </w:p>
    <w:p w:rsidR="00C305C8" w:rsidRPr="009E75AF" w:rsidRDefault="002B7C9A" w:rsidP="00C305C8">
      <w:pPr>
        <w:pStyle w:val="ListParagraph"/>
        <w:numPr>
          <w:ilvl w:val="1"/>
          <w:numId w:val="5"/>
        </w:numPr>
        <w:rPr>
          <w:rFonts w:cstheme="minorHAnsi"/>
          <w:sz w:val="24"/>
          <w:szCs w:val="24"/>
        </w:rPr>
      </w:pPr>
      <w:r w:rsidRPr="009E75AF">
        <w:rPr>
          <w:rFonts w:cstheme="minorHAnsi"/>
          <w:sz w:val="24"/>
          <w:szCs w:val="24"/>
        </w:rPr>
        <w:t>regional policies and conditions (e.g. Ops, site servicing agreements)</w:t>
      </w:r>
      <w:r w:rsidR="00C305C8" w:rsidRPr="009E75AF">
        <w:rPr>
          <w:rFonts w:cstheme="minorHAnsi"/>
          <w:sz w:val="24"/>
          <w:szCs w:val="24"/>
        </w:rPr>
        <w:t>;</w:t>
      </w:r>
    </w:p>
    <w:p w:rsidR="00C305C8" w:rsidRPr="009E75AF" w:rsidRDefault="00C305C8" w:rsidP="00C305C8">
      <w:pPr>
        <w:pStyle w:val="ListParagraph"/>
        <w:numPr>
          <w:ilvl w:val="1"/>
          <w:numId w:val="5"/>
        </w:numPr>
        <w:rPr>
          <w:rFonts w:cstheme="minorHAnsi"/>
          <w:sz w:val="24"/>
          <w:szCs w:val="24"/>
        </w:rPr>
      </w:pPr>
      <w:r w:rsidRPr="009E75AF">
        <w:rPr>
          <w:rFonts w:cstheme="minorHAnsi"/>
          <w:sz w:val="24"/>
          <w:szCs w:val="24"/>
        </w:rPr>
        <w:t>m</w:t>
      </w:r>
      <w:r w:rsidR="002B7C9A" w:rsidRPr="009E75AF">
        <w:rPr>
          <w:rFonts w:cstheme="minorHAnsi"/>
          <w:sz w:val="24"/>
          <w:szCs w:val="24"/>
        </w:rPr>
        <w:t>unicipal conditions (e.g. OP, secondary plans, subdivision approval, site plans, site servicing approvals, arc</w:t>
      </w:r>
      <w:r w:rsidRPr="009E75AF">
        <w:rPr>
          <w:rFonts w:cstheme="minorHAnsi"/>
          <w:sz w:val="24"/>
          <w:szCs w:val="24"/>
        </w:rPr>
        <w:t>hitectural approvals and so on);</w:t>
      </w:r>
    </w:p>
    <w:p w:rsidR="00C305C8" w:rsidRPr="009E75AF" w:rsidRDefault="00C305C8" w:rsidP="00C305C8">
      <w:pPr>
        <w:pStyle w:val="ListParagraph"/>
        <w:numPr>
          <w:ilvl w:val="1"/>
          <w:numId w:val="5"/>
        </w:numPr>
        <w:rPr>
          <w:rFonts w:cstheme="minorHAnsi"/>
          <w:sz w:val="24"/>
          <w:szCs w:val="24"/>
        </w:rPr>
      </w:pPr>
      <w:r w:rsidRPr="009E75AF">
        <w:rPr>
          <w:rFonts w:cstheme="minorHAnsi"/>
          <w:sz w:val="24"/>
          <w:szCs w:val="24"/>
        </w:rPr>
        <w:t>l</w:t>
      </w:r>
      <w:r w:rsidR="002B7C9A" w:rsidRPr="009E75AF">
        <w:rPr>
          <w:rFonts w:cstheme="minorHAnsi"/>
          <w:sz w:val="24"/>
          <w:szCs w:val="24"/>
        </w:rPr>
        <w:t>ocal building codes (Supplemental Standards to OBC, adopted through local by-laws)</w:t>
      </w:r>
      <w:r w:rsidRPr="009E75AF">
        <w:rPr>
          <w:rFonts w:cstheme="minorHAnsi"/>
          <w:sz w:val="24"/>
          <w:szCs w:val="24"/>
        </w:rPr>
        <w:t>; and,</w:t>
      </w:r>
    </w:p>
    <w:p w:rsidR="002B7C9A" w:rsidRPr="009E75AF" w:rsidRDefault="00C305C8" w:rsidP="00C305C8">
      <w:pPr>
        <w:pStyle w:val="ListParagraph"/>
        <w:numPr>
          <w:ilvl w:val="1"/>
          <w:numId w:val="5"/>
        </w:numPr>
        <w:rPr>
          <w:rFonts w:cstheme="minorHAnsi"/>
          <w:sz w:val="24"/>
          <w:szCs w:val="24"/>
        </w:rPr>
      </w:pPr>
      <w:proofErr w:type="gramStart"/>
      <w:r w:rsidRPr="009E75AF">
        <w:rPr>
          <w:rFonts w:cstheme="minorHAnsi"/>
          <w:sz w:val="24"/>
          <w:szCs w:val="24"/>
        </w:rPr>
        <w:t>the</w:t>
      </w:r>
      <w:proofErr w:type="gramEnd"/>
      <w:r w:rsidRPr="009E75AF">
        <w:rPr>
          <w:rFonts w:cstheme="minorHAnsi"/>
          <w:sz w:val="24"/>
          <w:szCs w:val="24"/>
        </w:rPr>
        <w:t xml:space="preserve"> </w:t>
      </w:r>
      <w:r w:rsidR="002B7C9A" w:rsidRPr="009E75AF">
        <w:rPr>
          <w:rFonts w:cstheme="minorHAnsi"/>
          <w:sz w:val="24"/>
          <w:szCs w:val="24"/>
        </w:rPr>
        <w:t>Ontario Building Code</w:t>
      </w:r>
      <w:r w:rsidRPr="009E75AF">
        <w:rPr>
          <w:rFonts w:cstheme="minorHAnsi"/>
          <w:sz w:val="24"/>
          <w:szCs w:val="24"/>
        </w:rPr>
        <w:t>.</w:t>
      </w:r>
    </w:p>
    <w:p w:rsidR="002B7C9A" w:rsidRPr="009E75AF" w:rsidRDefault="002B7C9A" w:rsidP="00A033DE">
      <w:pPr>
        <w:pStyle w:val="Heading4"/>
        <w:rPr>
          <w:rFonts w:asciiTheme="minorHAnsi" w:hAnsiTheme="minorHAnsi" w:cstheme="minorHAnsi"/>
          <w:sz w:val="24"/>
          <w:szCs w:val="24"/>
          <w:u w:val="single"/>
        </w:rPr>
      </w:pPr>
      <w:r w:rsidRPr="009E75AF">
        <w:rPr>
          <w:rFonts w:asciiTheme="minorHAnsi" w:hAnsiTheme="minorHAnsi" w:cstheme="minorHAnsi"/>
          <w:sz w:val="24"/>
          <w:szCs w:val="24"/>
          <w:u w:val="single"/>
        </w:rPr>
        <w:t>Next steps</w:t>
      </w:r>
    </w:p>
    <w:p w:rsidR="002B7C9A" w:rsidRPr="009E75AF" w:rsidRDefault="00D6372C" w:rsidP="002B7C9A">
      <w:pPr>
        <w:rPr>
          <w:rFonts w:cstheme="minorHAnsi"/>
          <w:sz w:val="24"/>
          <w:szCs w:val="24"/>
        </w:rPr>
      </w:pPr>
      <w:r w:rsidRPr="009E75AF">
        <w:rPr>
          <w:rFonts w:cstheme="minorHAnsi"/>
          <w:sz w:val="24"/>
          <w:szCs w:val="24"/>
        </w:rPr>
        <w:t xml:space="preserve">Durham will be </w:t>
      </w:r>
      <w:r w:rsidR="002B7C9A" w:rsidRPr="009E75AF">
        <w:rPr>
          <w:rFonts w:cstheme="minorHAnsi"/>
          <w:sz w:val="24"/>
          <w:szCs w:val="24"/>
        </w:rPr>
        <w:t>undertaking consultations with stakeholders in the buildings industry to review the climate resilience standards for feasibility, costs and benefits and other considerations</w:t>
      </w:r>
      <w:r w:rsidR="003579AB" w:rsidRPr="009E75AF">
        <w:rPr>
          <w:rFonts w:cstheme="minorHAnsi"/>
          <w:sz w:val="24"/>
          <w:szCs w:val="24"/>
        </w:rPr>
        <w:t xml:space="preserve"> with a view to reach “consensus standards”. From here, the Standards are looking to </w:t>
      </w:r>
      <w:proofErr w:type="gramStart"/>
      <w:r w:rsidR="003579AB" w:rsidRPr="009E75AF">
        <w:rPr>
          <w:rFonts w:cstheme="minorHAnsi"/>
          <w:sz w:val="24"/>
          <w:szCs w:val="24"/>
        </w:rPr>
        <w:t>be presented</w:t>
      </w:r>
      <w:proofErr w:type="gramEnd"/>
      <w:r w:rsidR="003579AB" w:rsidRPr="009E75AF">
        <w:rPr>
          <w:rFonts w:cstheme="minorHAnsi"/>
          <w:sz w:val="24"/>
          <w:szCs w:val="24"/>
        </w:rPr>
        <w:t xml:space="preserve"> to council in early 2019 and with implementation from 2020.</w:t>
      </w:r>
    </w:p>
    <w:p w:rsidR="009E75AF" w:rsidRPr="009E75AF" w:rsidRDefault="009E75AF" w:rsidP="002B7C9A">
      <w:pPr>
        <w:rPr>
          <w:rFonts w:cstheme="minorHAnsi"/>
          <w:sz w:val="24"/>
          <w:szCs w:val="24"/>
        </w:rPr>
      </w:pPr>
      <w:r w:rsidRPr="009E75AF">
        <w:rPr>
          <w:rFonts w:cstheme="minorHAnsi"/>
          <w:sz w:val="24"/>
          <w:szCs w:val="24"/>
        </w:rPr>
        <w:t xml:space="preserve">What can other Municipalities do? </w:t>
      </w:r>
    </w:p>
    <w:p w:rsidR="00000000" w:rsidRPr="009E75AF" w:rsidRDefault="009E75AF" w:rsidP="009E75AF">
      <w:pPr>
        <w:numPr>
          <w:ilvl w:val="0"/>
          <w:numId w:val="17"/>
        </w:numPr>
        <w:rPr>
          <w:rFonts w:cstheme="minorHAnsi"/>
          <w:sz w:val="24"/>
          <w:szCs w:val="24"/>
          <w:lang w:val="en-US"/>
        </w:rPr>
      </w:pPr>
      <w:r w:rsidRPr="009E75AF">
        <w:rPr>
          <w:rFonts w:cstheme="minorHAnsi"/>
          <w:sz w:val="24"/>
          <w:szCs w:val="24"/>
          <w:lang w:val="en-CA"/>
        </w:rPr>
        <w:t>Introduce the Draft Standard to your building officials / public works / planning staff and develop support</w:t>
      </w:r>
    </w:p>
    <w:p w:rsidR="00000000" w:rsidRPr="009E75AF" w:rsidRDefault="009E75AF" w:rsidP="009E75AF">
      <w:pPr>
        <w:numPr>
          <w:ilvl w:val="0"/>
          <w:numId w:val="17"/>
        </w:numPr>
        <w:rPr>
          <w:rFonts w:cstheme="minorHAnsi"/>
          <w:sz w:val="24"/>
          <w:szCs w:val="24"/>
          <w:lang w:val="en-US"/>
        </w:rPr>
      </w:pPr>
      <w:r w:rsidRPr="009E75AF">
        <w:rPr>
          <w:rFonts w:cstheme="minorHAnsi"/>
          <w:sz w:val="24"/>
          <w:szCs w:val="24"/>
          <w:lang w:val="en-CA"/>
        </w:rPr>
        <w:t>Adopt the standard into regional and municipal planning procedures and by-laws</w:t>
      </w:r>
    </w:p>
    <w:p w:rsidR="009E75AF" w:rsidRPr="009E75AF" w:rsidRDefault="009E75AF" w:rsidP="002B7C9A">
      <w:pPr>
        <w:numPr>
          <w:ilvl w:val="0"/>
          <w:numId w:val="17"/>
        </w:numPr>
        <w:rPr>
          <w:rFonts w:cstheme="minorHAnsi"/>
          <w:sz w:val="24"/>
          <w:szCs w:val="24"/>
          <w:lang w:val="en-US"/>
        </w:rPr>
      </w:pPr>
      <w:r w:rsidRPr="009E75AF">
        <w:rPr>
          <w:rFonts w:cstheme="minorHAnsi"/>
          <w:sz w:val="24"/>
          <w:szCs w:val="24"/>
          <w:lang w:val="en-CA"/>
        </w:rPr>
        <w:t>Pass council resolutions to Province requesting incor</w:t>
      </w:r>
      <w:r w:rsidRPr="009E75AF">
        <w:rPr>
          <w:rFonts w:cstheme="minorHAnsi"/>
          <w:sz w:val="24"/>
          <w:szCs w:val="24"/>
          <w:lang w:val="en-CA"/>
        </w:rPr>
        <w:t>poration into the OBC</w:t>
      </w:r>
    </w:p>
    <w:p w:rsidR="003579AB" w:rsidRPr="009E75AF" w:rsidRDefault="003579AB" w:rsidP="002B7C9A">
      <w:pPr>
        <w:rPr>
          <w:rFonts w:cstheme="minorHAnsi"/>
          <w:sz w:val="24"/>
          <w:szCs w:val="24"/>
        </w:rPr>
      </w:pPr>
      <w:r w:rsidRPr="009E75AF">
        <w:rPr>
          <w:rFonts w:cstheme="minorHAnsi"/>
          <w:sz w:val="24"/>
          <w:szCs w:val="24"/>
        </w:rPr>
        <w:t>Question: How have you dealt with push back from the development industry?</w:t>
      </w:r>
    </w:p>
    <w:p w:rsidR="003579AB" w:rsidRPr="009E75AF" w:rsidRDefault="003579AB" w:rsidP="002B7C9A">
      <w:pPr>
        <w:rPr>
          <w:rFonts w:cstheme="minorHAnsi"/>
          <w:sz w:val="24"/>
          <w:szCs w:val="24"/>
        </w:rPr>
      </w:pPr>
      <w:r w:rsidRPr="009E75AF">
        <w:rPr>
          <w:rFonts w:cstheme="minorHAnsi"/>
          <w:sz w:val="24"/>
          <w:szCs w:val="24"/>
        </w:rPr>
        <w:t xml:space="preserve">Answer: The Municipality has begun to push the draft Standards through these channels and associated stakeholders to try </w:t>
      </w:r>
      <w:proofErr w:type="gramStart"/>
      <w:r w:rsidRPr="009E75AF">
        <w:rPr>
          <w:rFonts w:cstheme="minorHAnsi"/>
          <w:sz w:val="24"/>
          <w:szCs w:val="24"/>
        </w:rPr>
        <w:t>and</w:t>
      </w:r>
      <w:proofErr w:type="gramEnd"/>
      <w:r w:rsidRPr="009E75AF">
        <w:rPr>
          <w:rFonts w:cstheme="minorHAnsi"/>
          <w:sz w:val="24"/>
          <w:szCs w:val="24"/>
        </w:rPr>
        <w:t xml:space="preserve"> foster collaboration at an early stage.</w:t>
      </w:r>
    </w:p>
    <w:p w:rsidR="003579AB" w:rsidRPr="009E75AF" w:rsidRDefault="003579AB" w:rsidP="002B7C9A">
      <w:pPr>
        <w:rPr>
          <w:rFonts w:cstheme="minorHAnsi"/>
          <w:sz w:val="24"/>
          <w:szCs w:val="24"/>
        </w:rPr>
      </w:pPr>
      <w:r w:rsidRPr="009E75AF">
        <w:rPr>
          <w:rFonts w:cstheme="minorHAnsi"/>
          <w:sz w:val="24"/>
          <w:szCs w:val="24"/>
        </w:rPr>
        <w:t xml:space="preserve">Question: Why did you </w:t>
      </w:r>
      <w:r w:rsidR="00D6372C" w:rsidRPr="009E75AF">
        <w:rPr>
          <w:rFonts w:cstheme="minorHAnsi"/>
          <w:sz w:val="24"/>
          <w:szCs w:val="24"/>
        </w:rPr>
        <w:t xml:space="preserve">choose </w:t>
      </w:r>
      <w:r w:rsidRPr="009E75AF">
        <w:rPr>
          <w:rFonts w:cstheme="minorHAnsi"/>
          <w:sz w:val="24"/>
          <w:szCs w:val="24"/>
        </w:rPr>
        <w:t xml:space="preserve">energy modelling </w:t>
      </w:r>
      <w:r w:rsidR="008E664C" w:rsidRPr="009E75AF">
        <w:rPr>
          <w:rFonts w:cstheme="minorHAnsi"/>
          <w:sz w:val="24"/>
          <w:szCs w:val="24"/>
        </w:rPr>
        <w:t>to identify thermal characteristics of the building shell?</w:t>
      </w:r>
    </w:p>
    <w:p w:rsidR="008E664C" w:rsidRPr="009E75AF" w:rsidRDefault="008E664C" w:rsidP="002B7C9A">
      <w:pPr>
        <w:rPr>
          <w:rFonts w:cstheme="minorHAnsi"/>
          <w:sz w:val="24"/>
          <w:szCs w:val="24"/>
        </w:rPr>
      </w:pPr>
      <w:r w:rsidRPr="009E75AF">
        <w:rPr>
          <w:rFonts w:cstheme="minorHAnsi"/>
          <w:sz w:val="24"/>
          <w:szCs w:val="24"/>
        </w:rPr>
        <w:t xml:space="preserve">Answer: This was included based on the understanding that insulation requirements </w:t>
      </w:r>
      <w:proofErr w:type="gramStart"/>
      <w:r w:rsidRPr="009E75AF">
        <w:rPr>
          <w:rFonts w:cstheme="minorHAnsi"/>
          <w:sz w:val="24"/>
          <w:szCs w:val="24"/>
        </w:rPr>
        <w:t>are not fully understood</w:t>
      </w:r>
      <w:proofErr w:type="gramEnd"/>
      <w:r w:rsidRPr="009E75AF">
        <w:rPr>
          <w:rFonts w:cstheme="minorHAnsi"/>
          <w:sz w:val="24"/>
          <w:szCs w:val="24"/>
        </w:rPr>
        <w:t xml:space="preserve"> and so forming prescriptive standards in this area could introduce extra issues.</w:t>
      </w:r>
      <w:r w:rsidR="00D6372C" w:rsidRPr="009E75AF">
        <w:rPr>
          <w:rFonts w:cstheme="minorHAnsi"/>
          <w:sz w:val="24"/>
          <w:szCs w:val="24"/>
        </w:rPr>
        <w:t xml:space="preserve"> Modelling was considered </w:t>
      </w:r>
      <w:proofErr w:type="gramStart"/>
      <w:r w:rsidR="00D6372C" w:rsidRPr="009E75AF">
        <w:rPr>
          <w:rFonts w:cstheme="minorHAnsi"/>
          <w:sz w:val="24"/>
          <w:szCs w:val="24"/>
        </w:rPr>
        <w:t>to be a</w:t>
      </w:r>
      <w:proofErr w:type="gramEnd"/>
      <w:r w:rsidR="00D6372C" w:rsidRPr="009E75AF">
        <w:rPr>
          <w:rFonts w:cstheme="minorHAnsi"/>
          <w:sz w:val="24"/>
          <w:szCs w:val="24"/>
        </w:rPr>
        <w:t xml:space="preserve"> way to bridge the prescriptive and performance based approach of standards. </w:t>
      </w:r>
    </w:p>
    <w:p w:rsidR="00D6372C" w:rsidRPr="009E75AF" w:rsidRDefault="008E664C" w:rsidP="002B7C9A">
      <w:pPr>
        <w:rPr>
          <w:rFonts w:cstheme="minorHAnsi"/>
          <w:sz w:val="24"/>
          <w:szCs w:val="24"/>
        </w:rPr>
      </w:pPr>
      <w:r w:rsidRPr="009E75AF">
        <w:rPr>
          <w:rFonts w:cstheme="minorHAnsi"/>
          <w:sz w:val="24"/>
          <w:szCs w:val="24"/>
        </w:rPr>
        <w:t xml:space="preserve">Discussion: Concerns were raised that energy modelling is too much of a “black box” and </w:t>
      </w:r>
      <w:r w:rsidR="0054505A" w:rsidRPr="009E75AF">
        <w:rPr>
          <w:rFonts w:cstheme="minorHAnsi"/>
          <w:sz w:val="24"/>
          <w:szCs w:val="24"/>
        </w:rPr>
        <w:t xml:space="preserve">there is some concern that models are not performing as </w:t>
      </w:r>
      <w:proofErr w:type="gramStart"/>
      <w:r w:rsidR="0054505A" w:rsidRPr="009E75AF">
        <w:rPr>
          <w:rFonts w:cstheme="minorHAnsi"/>
          <w:sz w:val="24"/>
          <w:szCs w:val="24"/>
        </w:rPr>
        <w:t>their should</w:t>
      </w:r>
      <w:proofErr w:type="gramEnd"/>
      <w:r w:rsidR="0054505A" w:rsidRPr="009E75AF">
        <w:rPr>
          <w:rFonts w:cstheme="minorHAnsi"/>
          <w:sz w:val="24"/>
          <w:szCs w:val="24"/>
        </w:rPr>
        <w:t xml:space="preserve"> when it comes to actual performance.</w:t>
      </w:r>
      <w:r w:rsidR="00D6372C" w:rsidRPr="009E75AF">
        <w:rPr>
          <w:rFonts w:cstheme="minorHAnsi"/>
          <w:sz w:val="24"/>
          <w:szCs w:val="24"/>
        </w:rPr>
        <w:t xml:space="preserve"> </w:t>
      </w:r>
    </w:p>
    <w:p w:rsidR="008E664C" w:rsidRPr="009E75AF" w:rsidRDefault="008E664C" w:rsidP="002B7C9A">
      <w:pPr>
        <w:rPr>
          <w:rFonts w:cstheme="minorHAnsi"/>
          <w:sz w:val="24"/>
          <w:szCs w:val="24"/>
        </w:rPr>
      </w:pPr>
      <w:r w:rsidRPr="009E75AF">
        <w:rPr>
          <w:rFonts w:cstheme="minorHAnsi"/>
          <w:sz w:val="24"/>
          <w:szCs w:val="24"/>
        </w:rPr>
        <w:lastRenderedPageBreak/>
        <w:t>Question: Is there similar building standards work that divides measures by mitigation and adaptation benefit?</w:t>
      </w:r>
      <w:r w:rsidR="0054505A" w:rsidRPr="009E75AF">
        <w:rPr>
          <w:rFonts w:cstheme="minorHAnsi"/>
          <w:sz w:val="24"/>
          <w:szCs w:val="24"/>
        </w:rPr>
        <w:t xml:space="preserve"> </w:t>
      </w:r>
    </w:p>
    <w:p w:rsidR="00A033DE" w:rsidRPr="009E75AF" w:rsidRDefault="008E664C" w:rsidP="0054505A">
      <w:pPr>
        <w:rPr>
          <w:rFonts w:cstheme="minorHAnsi"/>
          <w:sz w:val="24"/>
          <w:szCs w:val="24"/>
        </w:rPr>
      </w:pPr>
      <w:r w:rsidRPr="009E75AF">
        <w:rPr>
          <w:rFonts w:cstheme="minorHAnsi"/>
          <w:sz w:val="24"/>
          <w:szCs w:val="24"/>
        </w:rPr>
        <w:t xml:space="preserve">Answer: </w:t>
      </w:r>
      <w:r w:rsidR="0054505A" w:rsidRPr="009E75AF">
        <w:rPr>
          <w:rFonts w:cstheme="minorHAnsi"/>
          <w:sz w:val="24"/>
          <w:szCs w:val="24"/>
        </w:rPr>
        <w:t xml:space="preserve">There has been increased awareness of mitigation actions that address the building envelop are also a resilience action as it makes that building less vulnerable to heat and cold during times of energy disruption. There are plans to update the Green Development Metrics and in particular for how it can increase resilience metrics. For more information on building envelope improvements and </w:t>
      </w:r>
      <w:r w:rsidR="00D6372C" w:rsidRPr="009E75AF">
        <w:rPr>
          <w:rFonts w:cstheme="minorHAnsi"/>
          <w:sz w:val="24"/>
          <w:szCs w:val="24"/>
        </w:rPr>
        <w:t>resilience,</w:t>
      </w:r>
      <w:r w:rsidR="0054505A" w:rsidRPr="009E75AF">
        <w:rPr>
          <w:rFonts w:cstheme="minorHAnsi"/>
          <w:sz w:val="24"/>
          <w:szCs w:val="24"/>
        </w:rPr>
        <w:t xml:space="preserve"> see </w:t>
      </w:r>
      <w:r w:rsidR="00D6372C" w:rsidRPr="009E75AF">
        <w:rPr>
          <w:rFonts w:cstheme="minorHAnsi"/>
          <w:sz w:val="24"/>
          <w:szCs w:val="24"/>
        </w:rPr>
        <w:t xml:space="preserve">ACEEE’s </w:t>
      </w:r>
      <w:hyperlink r:id="rId19" w:history="1">
        <w:r w:rsidR="00D6372C" w:rsidRPr="009E75AF">
          <w:rPr>
            <w:rStyle w:val="Hyperlink"/>
            <w:rFonts w:cstheme="minorHAnsi"/>
            <w:sz w:val="24"/>
            <w:szCs w:val="24"/>
          </w:rPr>
          <w:t>Enhancing Community Resilience through Energy Efficiency.</w:t>
        </w:r>
      </w:hyperlink>
      <w:r w:rsidR="00D6372C" w:rsidRPr="009E75AF">
        <w:rPr>
          <w:rFonts w:cstheme="minorHAnsi"/>
          <w:sz w:val="24"/>
          <w:szCs w:val="24"/>
        </w:rPr>
        <w:t xml:space="preserve"> </w:t>
      </w:r>
    </w:p>
    <w:p w:rsidR="009F78E3" w:rsidRPr="009E75AF" w:rsidRDefault="0040480F" w:rsidP="00DC0069">
      <w:pPr>
        <w:pStyle w:val="Heading2"/>
        <w:rPr>
          <w:rFonts w:asciiTheme="minorHAnsi" w:hAnsiTheme="minorHAnsi" w:cstheme="minorHAnsi"/>
          <w:sz w:val="24"/>
          <w:szCs w:val="24"/>
        </w:rPr>
      </w:pPr>
      <w:r w:rsidRPr="009E75AF">
        <w:rPr>
          <w:rFonts w:asciiTheme="minorHAnsi" w:hAnsiTheme="minorHAnsi" w:cstheme="minorHAnsi"/>
          <w:sz w:val="24"/>
          <w:szCs w:val="24"/>
        </w:rPr>
        <w:t>2.2</w:t>
      </w:r>
      <w:r w:rsidRPr="009E75AF">
        <w:rPr>
          <w:rFonts w:asciiTheme="minorHAnsi" w:hAnsiTheme="minorHAnsi" w:cstheme="minorHAnsi"/>
          <w:sz w:val="24"/>
          <w:szCs w:val="24"/>
        </w:rPr>
        <w:tab/>
      </w:r>
      <w:r w:rsidR="009F78E3" w:rsidRPr="009E75AF">
        <w:rPr>
          <w:rFonts w:asciiTheme="minorHAnsi" w:hAnsiTheme="minorHAnsi" w:cstheme="minorHAnsi"/>
          <w:sz w:val="24"/>
          <w:szCs w:val="24"/>
        </w:rPr>
        <w:t>Resilient House Resource and Actions | Dan Sandink, ICLR</w:t>
      </w:r>
    </w:p>
    <w:p w:rsidR="0051109F" w:rsidRPr="009E75AF" w:rsidRDefault="0051109F" w:rsidP="009F78E3">
      <w:pPr>
        <w:rPr>
          <w:rFonts w:cstheme="minorHAnsi"/>
          <w:sz w:val="24"/>
          <w:szCs w:val="24"/>
        </w:rPr>
      </w:pPr>
      <w:r w:rsidRPr="009E75AF">
        <w:rPr>
          <w:rFonts w:cstheme="minorHAnsi"/>
          <w:sz w:val="24"/>
          <w:szCs w:val="24"/>
        </w:rPr>
        <w:t xml:space="preserve">Find the full presentation </w:t>
      </w:r>
      <w:hyperlink r:id="rId20" w:history="1">
        <w:r w:rsidRPr="009E75AF">
          <w:rPr>
            <w:rStyle w:val="Hyperlink"/>
            <w:rFonts w:cstheme="minorHAnsi"/>
            <w:sz w:val="24"/>
            <w:szCs w:val="24"/>
          </w:rPr>
          <w:t>here</w:t>
        </w:r>
      </w:hyperlink>
      <w:r w:rsidRPr="009E75AF">
        <w:rPr>
          <w:rFonts w:cstheme="minorHAnsi"/>
          <w:sz w:val="24"/>
          <w:szCs w:val="24"/>
        </w:rPr>
        <w:t>.</w:t>
      </w:r>
      <w:r w:rsidR="00D6372C" w:rsidRPr="009E75AF">
        <w:rPr>
          <w:rFonts w:cstheme="minorHAnsi"/>
          <w:sz w:val="24"/>
          <w:szCs w:val="24"/>
        </w:rPr>
        <w:t xml:space="preserve"> (</w:t>
      </w:r>
      <w:proofErr w:type="gramStart"/>
      <w:r w:rsidR="00D6372C" w:rsidRPr="009E75AF">
        <w:rPr>
          <w:rFonts w:cstheme="minorHAnsi"/>
          <w:sz w:val="24"/>
          <w:szCs w:val="24"/>
        </w:rPr>
        <w:t>presentation</w:t>
      </w:r>
      <w:proofErr w:type="gramEnd"/>
      <w:r w:rsidR="00D6372C" w:rsidRPr="009E75AF">
        <w:rPr>
          <w:rFonts w:cstheme="minorHAnsi"/>
          <w:sz w:val="24"/>
          <w:szCs w:val="24"/>
        </w:rPr>
        <w:t xml:space="preserve"> provides a summary of the various resources available from ICLR. </w:t>
      </w:r>
    </w:p>
    <w:p w:rsidR="009F78E3" w:rsidRPr="009E75AF" w:rsidRDefault="009F78E3" w:rsidP="00A033DE">
      <w:pPr>
        <w:pStyle w:val="Heading4"/>
        <w:rPr>
          <w:rFonts w:asciiTheme="minorHAnsi" w:hAnsiTheme="minorHAnsi" w:cstheme="minorHAnsi"/>
          <w:sz w:val="24"/>
          <w:szCs w:val="24"/>
          <w:u w:val="single"/>
        </w:rPr>
      </w:pPr>
      <w:r w:rsidRPr="009E75AF">
        <w:rPr>
          <w:rFonts w:asciiTheme="minorHAnsi" w:hAnsiTheme="minorHAnsi" w:cstheme="minorHAnsi"/>
          <w:sz w:val="24"/>
          <w:szCs w:val="24"/>
          <w:u w:val="single"/>
        </w:rPr>
        <w:t>What</w:t>
      </w:r>
    </w:p>
    <w:p w:rsidR="009F78E3" w:rsidRPr="009E75AF" w:rsidRDefault="00D6372C" w:rsidP="009F78E3">
      <w:pPr>
        <w:rPr>
          <w:rFonts w:cstheme="minorHAnsi"/>
          <w:sz w:val="24"/>
          <w:szCs w:val="24"/>
        </w:rPr>
      </w:pPr>
      <w:r w:rsidRPr="009E75AF">
        <w:rPr>
          <w:rFonts w:cstheme="minorHAnsi"/>
          <w:sz w:val="24"/>
          <w:szCs w:val="24"/>
        </w:rPr>
        <w:t xml:space="preserve">ICLR has a number of work streams </w:t>
      </w:r>
      <w:r w:rsidR="00751E46" w:rsidRPr="009E75AF">
        <w:rPr>
          <w:rFonts w:cstheme="minorHAnsi"/>
          <w:sz w:val="24"/>
          <w:szCs w:val="24"/>
        </w:rPr>
        <w:t>that could support the work of municipalities in advancing resilient homes and buildings. These include:</w:t>
      </w:r>
    </w:p>
    <w:p w:rsidR="009F78E3" w:rsidRPr="009E75AF" w:rsidRDefault="009F78E3" w:rsidP="00DA3C9C">
      <w:pPr>
        <w:pStyle w:val="ListParagraph"/>
        <w:numPr>
          <w:ilvl w:val="0"/>
          <w:numId w:val="6"/>
        </w:numPr>
        <w:rPr>
          <w:rFonts w:cstheme="minorHAnsi"/>
          <w:sz w:val="24"/>
          <w:szCs w:val="24"/>
        </w:rPr>
      </w:pPr>
      <w:r w:rsidRPr="009E75AF">
        <w:rPr>
          <w:rFonts w:cstheme="minorHAnsi"/>
          <w:sz w:val="24"/>
          <w:szCs w:val="24"/>
        </w:rPr>
        <w:t>Research (grey and academic</w:t>
      </w:r>
      <w:r w:rsidR="00DA3C9C" w:rsidRPr="009E75AF">
        <w:rPr>
          <w:rFonts w:cstheme="minorHAnsi"/>
          <w:sz w:val="24"/>
          <w:szCs w:val="24"/>
        </w:rPr>
        <w:t>) (e.g. Quick Response Program gathering perishable data on disaster events, flood insurance issues, resilient building construction issues)</w:t>
      </w:r>
    </w:p>
    <w:p w:rsidR="00DA3C9C" w:rsidRPr="009E75AF" w:rsidRDefault="00DA3C9C" w:rsidP="00DA3C9C">
      <w:pPr>
        <w:pStyle w:val="ListParagraph"/>
        <w:numPr>
          <w:ilvl w:val="0"/>
          <w:numId w:val="6"/>
        </w:numPr>
        <w:rPr>
          <w:rFonts w:cstheme="minorHAnsi"/>
          <w:sz w:val="24"/>
          <w:szCs w:val="24"/>
        </w:rPr>
      </w:pPr>
      <w:r w:rsidRPr="009E75AF">
        <w:rPr>
          <w:rFonts w:cstheme="minorHAnsi"/>
          <w:sz w:val="24"/>
          <w:szCs w:val="24"/>
        </w:rPr>
        <w:t>Flood Protection Technologies (e.g. backwater valves, sump pumps etc.)</w:t>
      </w:r>
    </w:p>
    <w:p w:rsidR="00DA3C9C" w:rsidRPr="009E75AF" w:rsidRDefault="00DA3C9C" w:rsidP="00DA3C9C">
      <w:pPr>
        <w:pStyle w:val="ListParagraph"/>
        <w:numPr>
          <w:ilvl w:val="0"/>
          <w:numId w:val="6"/>
        </w:numPr>
        <w:rPr>
          <w:rFonts w:cstheme="minorHAnsi"/>
          <w:sz w:val="24"/>
          <w:szCs w:val="24"/>
        </w:rPr>
      </w:pPr>
      <w:r w:rsidRPr="009E75AF">
        <w:rPr>
          <w:rFonts w:cstheme="minorHAnsi"/>
          <w:sz w:val="24"/>
          <w:szCs w:val="24"/>
        </w:rPr>
        <w:t>Consumer and industry education pieces (e.g. Focus on…</w:t>
      </w:r>
      <w:proofErr w:type="gramStart"/>
      <w:r w:rsidRPr="009E75AF">
        <w:rPr>
          <w:rFonts w:cstheme="minorHAnsi"/>
          <w:sz w:val="24"/>
          <w:szCs w:val="24"/>
        </w:rPr>
        <w:t>,</w:t>
      </w:r>
      <w:proofErr w:type="gramEnd"/>
      <w:r w:rsidRPr="009E75AF">
        <w:rPr>
          <w:rFonts w:cstheme="minorHAnsi"/>
          <w:sz w:val="24"/>
          <w:szCs w:val="24"/>
        </w:rPr>
        <w:t xml:space="preserve"> Protect your home from… etc.)</w:t>
      </w:r>
    </w:p>
    <w:p w:rsidR="00DA3C9C" w:rsidRPr="009E75AF" w:rsidRDefault="00DA3C9C" w:rsidP="00DA3C9C">
      <w:pPr>
        <w:pStyle w:val="ListParagraph"/>
        <w:numPr>
          <w:ilvl w:val="0"/>
          <w:numId w:val="6"/>
        </w:numPr>
        <w:rPr>
          <w:rFonts w:cstheme="minorHAnsi"/>
          <w:sz w:val="24"/>
          <w:szCs w:val="24"/>
        </w:rPr>
      </w:pPr>
      <w:r w:rsidRPr="009E75AF">
        <w:rPr>
          <w:rFonts w:cstheme="minorHAnsi"/>
          <w:sz w:val="24"/>
          <w:szCs w:val="24"/>
        </w:rPr>
        <w:t xml:space="preserve">Videos and animations (e.g. </w:t>
      </w:r>
      <w:proofErr w:type="gramStart"/>
      <w:r w:rsidRPr="009E75AF">
        <w:rPr>
          <w:rFonts w:cstheme="minorHAnsi"/>
          <w:sz w:val="24"/>
          <w:szCs w:val="24"/>
        </w:rPr>
        <w:t>basement flood protection videos</w:t>
      </w:r>
      <w:proofErr w:type="gramEnd"/>
      <w:r w:rsidRPr="009E75AF">
        <w:rPr>
          <w:rFonts w:cstheme="minorHAnsi"/>
          <w:sz w:val="24"/>
          <w:szCs w:val="24"/>
        </w:rPr>
        <w:t>, Friday Forums etc.)</w:t>
      </w:r>
    </w:p>
    <w:p w:rsidR="00D416AC" w:rsidRPr="009E75AF" w:rsidRDefault="00D82CED" w:rsidP="00D416AC">
      <w:pPr>
        <w:pStyle w:val="ListParagraph"/>
        <w:numPr>
          <w:ilvl w:val="0"/>
          <w:numId w:val="6"/>
        </w:numPr>
        <w:rPr>
          <w:rFonts w:cstheme="minorHAnsi"/>
          <w:sz w:val="24"/>
          <w:szCs w:val="24"/>
        </w:rPr>
      </w:pPr>
      <w:r w:rsidRPr="009E75AF">
        <w:rPr>
          <w:rFonts w:cstheme="minorHAnsi"/>
          <w:sz w:val="24"/>
          <w:szCs w:val="24"/>
        </w:rPr>
        <w:t>Cities Adapt case study series (e.g. Cities Adapt to Extreme Rainfall, Extreme Heat and Extreme Weather)</w:t>
      </w:r>
    </w:p>
    <w:p w:rsidR="00D416AC" w:rsidRPr="009E75AF" w:rsidRDefault="00D416AC" w:rsidP="00D416AC">
      <w:pPr>
        <w:pStyle w:val="ListParagraph"/>
        <w:numPr>
          <w:ilvl w:val="0"/>
          <w:numId w:val="6"/>
        </w:numPr>
        <w:rPr>
          <w:rFonts w:cstheme="minorHAnsi"/>
          <w:sz w:val="24"/>
          <w:szCs w:val="24"/>
        </w:rPr>
      </w:pPr>
      <w:r w:rsidRPr="009E75AF">
        <w:rPr>
          <w:rFonts w:cstheme="minorHAnsi"/>
          <w:sz w:val="24"/>
          <w:szCs w:val="24"/>
        </w:rPr>
        <w:t>Application work</w:t>
      </w:r>
    </w:p>
    <w:p w:rsidR="00D416AC" w:rsidRPr="009E75AF" w:rsidRDefault="00D416AC" w:rsidP="00D416AC">
      <w:pPr>
        <w:pStyle w:val="ListParagraph"/>
        <w:numPr>
          <w:ilvl w:val="1"/>
          <w:numId w:val="6"/>
        </w:numPr>
        <w:rPr>
          <w:rFonts w:cstheme="minorHAnsi"/>
          <w:sz w:val="24"/>
          <w:szCs w:val="24"/>
        </w:rPr>
      </w:pPr>
      <w:r w:rsidRPr="009E75AF">
        <w:rPr>
          <w:rFonts w:cstheme="minorHAnsi"/>
          <w:sz w:val="24"/>
          <w:szCs w:val="24"/>
        </w:rPr>
        <w:t>“Insurers Rebuild Stronger”</w:t>
      </w:r>
    </w:p>
    <w:p w:rsidR="00D416AC" w:rsidRPr="009E75AF" w:rsidRDefault="00D416AC" w:rsidP="00D416AC">
      <w:pPr>
        <w:pStyle w:val="ListParagraph"/>
        <w:numPr>
          <w:ilvl w:val="1"/>
          <w:numId w:val="6"/>
        </w:numPr>
        <w:rPr>
          <w:rFonts w:cstheme="minorHAnsi"/>
          <w:sz w:val="24"/>
          <w:szCs w:val="24"/>
        </w:rPr>
      </w:pPr>
      <w:r w:rsidRPr="009E75AF">
        <w:rPr>
          <w:rFonts w:cstheme="minorHAnsi"/>
          <w:sz w:val="24"/>
          <w:szCs w:val="24"/>
        </w:rPr>
        <w:t>Construction codes, guidelines, and standards (e.g. Durham Region Climate Resilience Standards for New Homes, CSA Basement Flood Protection Guideline)</w:t>
      </w:r>
    </w:p>
    <w:p w:rsidR="00751E46" w:rsidRPr="009E75AF" w:rsidRDefault="00D416AC" w:rsidP="00751E46">
      <w:pPr>
        <w:pStyle w:val="ListParagraph"/>
        <w:numPr>
          <w:ilvl w:val="0"/>
          <w:numId w:val="6"/>
        </w:numPr>
        <w:rPr>
          <w:rFonts w:cstheme="minorHAnsi"/>
          <w:sz w:val="24"/>
          <w:szCs w:val="24"/>
        </w:rPr>
      </w:pPr>
      <w:r w:rsidRPr="009E75AF">
        <w:rPr>
          <w:rFonts w:cstheme="minorHAnsi"/>
          <w:sz w:val="24"/>
          <w:szCs w:val="24"/>
        </w:rPr>
        <w:t>Addressing critical information gaps (e.g. Wind Resilience Seed Document, Legal measures study)</w:t>
      </w:r>
    </w:p>
    <w:p w:rsidR="00D82CED" w:rsidRPr="009E75AF" w:rsidRDefault="0040480F" w:rsidP="00DC0069">
      <w:pPr>
        <w:pStyle w:val="Heading2"/>
        <w:rPr>
          <w:rFonts w:asciiTheme="minorHAnsi" w:hAnsiTheme="minorHAnsi" w:cstheme="minorHAnsi"/>
          <w:sz w:val="24"/>
          <w:szCs w:val="24"/>
        </w:rPr>
      </w:pPr>
      <w:r w:rsidRPr="009E75AF">
        <w:rPr>
          <w:rFonts w:asciiTheme="minorHAnsi" w:hAnsiTheme="minorHAnsi" w:cstheme="minorHAnsi"/>
          <w:sz w:val="24"/>
          <w:szCs w:val="24"/>
        </w:rPr>
        <w:t>2.3</w:t>
      </w:r>
      <w:r w:rsidRPr="009E75AF">
        <w:rPr>
          <w:rFonts w:asciiTheme="minorHAnsi" w:hAnsiTheme="minorHAnsi" w:cstheme="minorHAnsi"/>
          <w:sz w:val="24"/>
          <w:szCs w:val="24"/>
        </w:rPr>
        <w:tab/>
      </w:r>
      <w:r w:rsidR="00751E46" w:rsidRPr="009E75AF">
        <w:rPr>
          <w:rFonts w:asciiTheme="minorHAnsi" w:hAnsiTheme="minorHAnsi" w:cstheme="minorHAnsi"/>
          <w:sz w:val="24"/>
          <w:szCs w:val="24"/>
        </w:rPr>
        <w:t xml:space="preserve">Home Flood Protection Program </w:t>
      </w:r>
      <w:r w:rsidR="00C90B33" w:rsidRPr="009E75AF">
        <w:rPr>
          <w:rFonts w:asciiTheme="minorHAnsi" w:hAnsiTheme="minorHAnsi" w:cstheme="minorHAnsi"/>
          <w:sz w:val="24"/>
          <w:szCs w:val="24"/>
        </w:rPr>
        <w:t>&amp; Toronto Home Resilience Program</w:t>
      </w:r>
      <w:r w:rsidR="00751E46" w:rsidRPr="009E75AF">
        <w:rPr>
          <w:rFonts w:asciiTheme="minorHAnsi" w:hAnsiTheme="minorHAnsi" w:cstheme="minorHAnsi"/>
          <w:sz w:val="24"/>
          <w:szCs w:val="24"/>
        </w:rPr>
        <w:t>| Cheryl Evans, Intact Centre on Climate Adaptation</w:t>
      </w:r>
    </w:p>
    <w:p w:rsidR="00D6372C" w:rsidRPr="009E75AF" w:rsidRDefault="00D6372C" w:rsidP="00751E46">
      <w:pPr>
        <w:rPr>
          <w:rFonts w:cstheme="minorHAnsi"/>
          <w:sz w:val="24"/>
          <w:szCs w:val="24"/>
        </w:rPr>
      </w:pPr>
    </w:p>
    <w:p w:rsidR="0051109F" w:rsidRPr="009E75AF" w:rsidRDefault="0051109F" w:rsidP="00751E46">
      <w:pPr>
        <w:rPr>
          <w:rFonts w:cstheme="minorHAnsi"/>
          <w:sz w:val="24"/>
          <w:szCs w:val="24"/>
        </w:rPr>
      </w:pPr>
      <w:r w:rsidRPr="009E75AF">
        <w:rPr>
          <w:rFonts w:cstheme="minorHAnsi"/>
          <w:sz w:val="24"/>
          <w:szCs w:val="24"/>
        </w:rPr>
        <w:t xml:space="preserve">Find the full presentation </w:t>
      </w:r>
      <w:hyperlink r:id="rId21" w:history="1">
        <w:r w:rsidRPr="009E75AF">
          <w:rPr>
            <w:rStyle w:val="Hyperlink"/>
            <w:rFonts w:cstheme="minorHAnsi"/>
            <w:sz w:val="24"/>
            <w:szCs w:val="24"/>
          </w:rPr>
          <w:t>here</w:t>
        </w:r>
      </w:hyperlink>
      <w:r w:rsidRPr="009E75AF">
        <w:rPr>
          <w:rFonts w:cstheme="minorHAnsi"/>
          <w:sz w:val="24"/>
          <w:szCs w:val="24"/>
        </w:rPr>
        <w:t>.</w:t>
      </w:r>
    </w:p>
    <w:p w:rsidR="00751E46" w:rsidRPr="009E75AF" w:rsidRDefault="00751E46" w:rsidP="00A033DE">
      <w:pPr>
        <w:pStyle w:val="Heading4"/>
        <w:rPr>
          <w:rFonts w:asciiTheme="minorHAnsi" w:hAnsiTheme="minorHAnsi" w:cstheme="minorHAnsi"/>
          <w:sz w:val="24"/>
          <w:szCs w:val="24"/>
          <w:u w:val="single"/>
        </w:rPr>
      </w:pPr>
      <w:r w:rsidRPr="009E75AF">
        <w:rPr>
          <w:rFonts w:asciiTheme="minorHAnsi" w:hAnsiTheme="minorHAnsi" w:cstheme="minorHAnsi"/>
          <w:sz w:val="24"/>
          <w:szCs w:val="24"/>
          <w:u w:val="single"/>
        </w:rPr>
        <w:t>What</w:t>
      </w:r>
    </w:p>
    <w:p w:rsidR="00751E46" w:rsidRPr="009E75AF" w:rsidRDefault="00751E46" w:rsidP="00751E46">
      <w:pPr>
        <w:rPr>
          <w:rFonts w:cstheme="minorHAnsi"/>
          <w:sz w:val="24"/>
          <w:szCs w:val="24"/>
        </w:rPr>
      </w:pPr>
      <w:r w:rsidRPr="009E75AF">
        <w:rPr>
          <w:rFonts w:cstheme="minorHAnsi"/>
          <w:sz w:val="24"/>
          <w:szCs w:val="24"/>
        </w:rPr>
        <w:t xml:space="preserve">The Home Flood Risk Protection Program is a comprehensive </w:t>
      </w:r>
      <w:proofErr w:type="gramStart"/>
      <w:r w:rsidRPr="009E75AF">
        <w:rPr>
          <w:rFonts w:cstheme="minorHAnsi"/>
          <w:sz w:val="24"/>
          <w:szCs w:val="24"/>
        </w:rPr>
        <w:t>flood risk education program</w:t>
      </w:r>
      <w:proofErr w:type="gramEnd"/>
      <w:r w:rsidRPr="009E75AF">
        <w:rPr>
          <w:rFonts w:cstheme="minorHAnsi"/>
          <w:sz w:val="24"/>
          <w:szCs w:val="24"/>
        </w:rPr>
        <w:t xml:space="preserve"> </w:t>
      </w:r>
      <w:r w:rsidR="002E3E33" w:rsidRPr="009E75AF">
        <w:rPr>
          <w:rFonts w:cstheme="minorHAnsi"/>
          <w:sz w:val="24"/>
          <w:szCs w:val="24"/>
        </w:rPr>
        <w:t>aiming to:</w:t>
      </w:r>
    </w:p>
    <w:p w:rsidR="005A3BAD" w:rsidRPr="009E75AF" w:rsidRDefault="002E3E33" w:rsidP="00751E46">
      <w:pPr>
        <w:pStyle w:val="ListParagraph"/>
        <w:numPr>
          <w:ilvl w:val="0"/>
          <w:numId w:val="5"/>
        </w:numPr>
        <w:rPr>
          <w:rFonts w:cstheme="minorHAnsi"/>
          <w:sz w:val="24"/>
          <w:szCs w:val="24"/>
        </w:rPr>
      </w:pPr>
      <w:r w:rsidRPr="009E75AF">
        <w:rPr>
          <w:rFonts w:cstheme="minorHAnsi"/>
          <w:sz w:val="24"/>
          <w:szCs w:val="24"/>
        </w:rPr>
        <w:lastRenderedPageBreak/>
        <w:t>H</w:t>
      </w:r>
      <w:r w:rsidR="005A3BAD" w:rsidRPr="009E75AF">
        <w:rPr>
          <w:rFonts w:cstheme="minorHAnsi"/>
          <w:sz w:val="24"/>
          <w:szCs w:val="24"/>
        </w:rPr>
        <w:t>elp homeowners reduce their risk of basement flooding and minimize damage if flooding occurs; and,</w:t>
      </w:r>
    </w:p>
    <w:p w:rsidR="005A3BAD" w:rsidRPr="009E75AF" w:rsidRDefault="005A3BAD" w:rsidP="00751E46">
      <w:pPr>
        <w:pStyle w:val="ListParagraph"/>
        <w:numPr>
          <w:ilvl w:val="0"/>
          <w:numId w:val="5"/>
        </w:numPr>
        <w:rPr>
          <w:rFonts w:cstheme="minorHAnsi"/>
          <w:sz w:val="24"/>
          <w:szCs w:val="24"/>
        </w:rPr>
      </w:pPr>
      <w:r w:rsidRPr="009E75AF">
        <w:rPr>
          <w:rFonts w:cstheme="minorHAnsi"/>
          <w:sz w:val="24"/>
          <w:szCs w:val="24"/>
        </w:rPr>
        <w:t>Rollout a nation-wide flood-risk reduction education program that provides Canadians with the practical resources they need to reduce their risk of basement flooding.</w:t>
      </w:r>
    </w:p>
    <w:p w:rsidR="00751E46" w:rsidRPr="009E75AF" w:rsidRDefault="00751E46" w:rsidP="00A033DE">
      <w:pPr>
        <w:pStyle w:val="Heading4"/>
        <w:rPr>
          <w:rFonts w:asciiTheme="minorHAnsi" w:hAnsiTheme="minorHAnsi" w:cstheme="minorHAnsi"/>
          <w:sz w:val="24"/>
          <w:szCs w:val="24"/>
          <w:u w:val="single"/>
        </w:rPr>
      </w:pPr>
      <w:r w:rsidRPr="009E75AF">
        <w:rPr>
          <w:rFonts w:asciiTheme="minorHAnsi" w:hAnsiTheme="minorHAnsi" w:cstheme="minorHAnsi"/>
          <w:sz w:val="24"/>
          <w:szCs w:val="24"/>
          <w:u w:val="single"/>
        </w:rPr>
        <w:t>How</w:t>
      </w:r>
    </w:p>
    <w:p w:rsidR="00751E46" w:rsidRPr="009E75AF" w:rsidRDefault="005A3BAD" w:rsidP="00751E46">
      <w:pPr>
        <w:rPr>
          <w:rFonts w:cstheme="minorHAnsi"/>
          <w:sz w:val="24"/>
          <w:szCs w:val="24"/>
        </w:rPr>
      </w:pPr>
      <w:r w:rsidRPr="009E75AF">
        <w:rPr>
          <w:rFonts w:cstheme="minorHAnsi"/>
          <w:sz w:val="24"/>
          <w:szCs w:val="24"/>
        </w:rPr>
        <w:t xml:space="preserve">The Intact Centre, </w:t>
      </w:r>
      <w:r w:rsidR="00751E46" w:rsidRPr="009E75AF">
        <w:rPr>
          <w:rFonts w:cstheme="minorHAnsi"/>
          <w:sz w:val="24"/>
          <w:szCs w:val="24"/>
        </w:rPr>
        <w:t>in partnership w</w:t>
      </w:r>
      <w:r w:rsidRPr="009E75AF">
        <w:rPr>
          <w:rFonts w:cstheme="minorHAnsi"/>
          <w:sz w:val="24"/>
          <w:szCs w:val="24"/>
        </w:rPr>
        <w:t>ith AET Group Inc. environmental consultants,</w:t>
      </w:r>
      <w:r w:rsidR="00751E46" w:rsidRPr="009E75AF">
        <w:rPr>
          <w:rFonts w:cstheme="minorHAnsi"/>
          <w:sz w:val="24"/>
          <w:szCs w:val="24"/>
        </w:rPr>
        <w:t xml:space="preserve"> implements the program </w:t>
      </w:r>
      <w:proofErr w:type="gramStart"/>
      <w:r w:rsidR="00751E46" w:rsidRPr="009E75AF">
        <w:rPr>
          <w:rFonts w:cstheme="minorHAnsi"/>
          <w:sz w:val="24"/>
          <w:szCs w:val="24"/>
        </w:rPr>
        <w:t>via</w:t>
      </w:r>
      <w:proofErr w:type="gramEnd"/>
      <w:r w:rsidR="00751E46" w:rsidRPr="009E75AF">
        <w:rPr>
          <w:rFonts w:cstheme="minorHAnsi"/>
          <w:sz w:val="24"/>
          <w:szCs w:val="24"/>
        </w:rPr>
        <w:t>:</w:t>
      </w:r>
    </w:p>
    <w:p w:rsidR="00751E46" w:rsidRPr="009E75AF" w:rsidRDefault="00751E46" w:rsidP="00751E46">
      <w:pPr>
        <w:pStyle w:val="ListParagraph"/>
        <w:numPr>
          <w:ilvl w:val="0"/>
          <w:numId w:val="5"/>
        </w:numPr>
        <w:rPr>
          <w:rFonts w:cstheme="minorHAnsi"/>
          <w:sz w:val="24"/>
          <w:szCs w:val="24"/>
        </w:rPr>
      </w:pPr>
      <w:r w:rsidRPr="009E75AF">
        <w:rPr>
          <w:rFonts w:cstheme="minorHAnsi"/>
          <w:sz w:val="24"/>
          <w:szCs w:val="24"/>
        </w:rPr>
        <w:t>Free online self-help resources for home owners; and,</w:t>
      </w:r>
    </w:p>
    <w:p w:rsidR="002E3E33" w:rsidRPr="009E75AF" w:rsidRDefault="00751E46" w:rsidP="002E3E33">
      <w:pPr>
        <w:pStyle w:val="ListParagraph"/>
        <w:numPr>
          <w:ilvl w:val="0"/>
          <w:numId w:val="5"/>
        </w:numPr>
        <w:rPr>
          <w:rFonts w:cstheme="minorHAnsi"/>
          <w:sz w:val="24"/>
          <w:szCs w:val="24"/>
        </w:rPr>
      </w:pPr>
      <w:r w:rsidRPr="009E75AF">
        <w:rPr>
          <w:rFonts w:cstheme="minorHAnsi"/>
          <w:sz w:val="24"/>
          <w:szCs w:val="24"/>
        </w:rPr>
        <w:t>Onsite flood risk assessment (“Home Flood Protection Assessment”)</w:t>
      </w:r>
      <w:r w:rsidR="002E3E33" w:rsidRPr="009E75AF">
        <w:rPr>
          <w:rFonts w:cstheme="minorHAnsi"/>
          <w:sz w:val="24"/>
          <w:szCs w:val="24"/>
        </w:rPr>
        <w:t xml:space="preserve"> identifying top priority actions for flood risk reduction and local supports that can help implement these actions.</w:t>
      </w:r>
    </w:p>
    <w:p w:rsidR="00751E46" w:rsidRPr="009E75AF" w:rsidRDefault="005A3BAD" w:rsidP="00751E46">
      <w:pPr>
        <w:rPr>
          <w:rFonts w:cstheme="minorHAnsi"/>
          <w:sz w:val="24"/>
          <w:szCs w:val="24"/>
        </w:rPr>
      </w:pPr>
      <w:r w:rsidRPr="009E75AF">
        <w:rPr>
          <w:rFonts w:cstheme="minorHAnsi"/>
          <w:sz w:val="24"/>
          <w:szCs w:val="24"/>
        </w:rPr>
        <w:t xml:space="preserve">Assessments </w:t>
      </w:r>
      <w:proofErr w:type="gramStart"/>
      <w:r w:rsidRPr="009E75AF">
        <w:rPr>
          <w:rFonts w:cstheme="minorHAnsi"/>
          <w:sz w:val="24"/>
          <w:szCs w:val="24"/>
        </w:rPr>
        <w:t>have so far been conducted</w:t>
      </w:r>
      <w:proofErr w:type="gramEnd"/>
      <w:r w:rsidRPr="009E75AF">
        <w:rPr>
          <w:rFonts w:cstheme="minorHAnsi"/>
          <w:sz w:val="24"/>
          <w:szCs w:val="24"/>
        </w:rPr>
        <w:t xml:space="preserve"> in Burlington (201</w:t>
      </w:r>
      <w:r w:rsidR="002E3E33" w:rsidRPr="009E75AF">
        <w:rPr>
          <w:rFonts w:cstheme="minorHAnsi"/>
          <w:sz w:val="24"/>
          <w:szCs w:val="24"/>
        </w:rPr>
        <w:t>7-18) and Saskatoon (2018)</w:t>
      </w:r>
      <w:r w:rsidR="00C90B33" w:rsidRPr="009E75AF">
        <w:rPr>
          <w:rFonts w:cstheme="minorHAnsi"/>
          <w:sz w:val="24"/>
          <w:szCs w:val="24"/>
        </w:rPr>
        <w:t>.</w:t>
      </w:r>
    </w:p>
    <w:p w:rsidR="0051109F" w:rsidRPr="009E75AF" w:rsidRDefault="0051109F" w:rsidP="00A033DE">
      <w:pPr>
        <w:pStyle w:val="Heading3"/>
        <w:rPr>
          <w:rFonts w:asciiTheme="minorHAnsi" w:hAnsiTheme="minorHAnsi" w:cstheme="minorHAnsi"/>
        </w:rPr>
      </w:pPr>
      <w:r w:rsidRPr="009E75AF">
        <w:rPr>
          <w:rFonts w:asciiTheme="minorHAnsi" w:hAnsiTheme="minorHAnsi" w:cstheme="minorHAnsi"/>
        </w:rPr>
        <w:t>Toronto Home Resilience Program</w:t>
      </w:r>
    </w:p>
    <w:p w:rsidR="0051109F" w:rsidRPr="009E75AF" w:rsidRDefault="0051109F" w:rsidP="00A033DE">
      <w:pPr>
        <w:pStyle w:val="Heading4"/>
        <w:rPr>
          <w:rFonts w:asciiTheme="minorHAnsi" w:hAnsiTheme="minorHAnsi" w:cstheme="minorHAnsi"/>
          <w:sz w:val="24"/>
          <w:szCs w:val="24"/>
          <w:u w:val="single"/>
        </w:rPr>
      </w:pPr>
      <w:r w:rsidRPr="009E75AF">
        <w:rPr>
          <w:rFonts w:asciiTheme="minorHAnsi" w:hAnsiTheme="minorHAnsi" w:cstheme="minorHAnsi"/>
          <w:sz w:val="24"/>
          <w:szCs w:val="24"/>
          <w:u w:val="single"/>
        </w:rPr>
        <w:t>What</w:t>
      </w:r>
    </w:p>
    <w:p w:rsidR="00A033DE" w:rsidRPr="009E75AF" w:rsidRDefault="00C90B33" w:rsidP="00A033DE">
      <w:pPr>
        <w:rPr>
          <w:rFonts w:cstheme="minorHAnsi"/>
          <w:sz w:val="24"/>
          <w:szCs w:val="24"/>
        </w:rPr>
      </w:pPr>
      <w:r w:rsidRPr="009E75AF">
        <w:rPr>
          <w:rFonts w:cstheme="minorHAnsi"/>
          <w:sz w:val="24"/>
          <w:szCs w:val="24"/>
        </w:rPr>
        <w:t xml:space="preserve">The Toronto Home Resilience Program is an evolution of this program and adds </w:t>
      </w:r>
      <w:r w:rsidR="0051109F" w:rsidRPr="009E75AF">
        <w:rPr>
          <w:rFonts w:cstheme="minorHAnsi"/>
          <w:sz w:val="24"/>
          <w:szCs w:val="24"/>
        </w:rPr>
        <w:t xml:space="preserve">general </w:t>
      </w:r>
      <w:r w:rsidRPr="009E75AF">
        <w:rPr>
          <w:rFonts w:cstheme="minorHAnsi"/>
          <w:sz w:val="24"/>
          <w:szCs w:val="24"/>
        </w:rPr>
        <w:t xml:space="preserve">resiliency layers to the </w:t>
      </w:r>
      <w:r w:rsidR="00A1165C" w:rsidRPr="009E75AF">
        <w:rPr>
          <w:rFonts w:cstheme="minorHAnsi"/>
          <w:sz w:val="24"/>
          <w:szCs w:val="24"/>
        </w:rPr>
        <w:t xml:space="preserve">risk </w:t>
      </w:r>
      <w:r w:rsidRPr="009E75AF">
        <w:rPr>
          <w:rFonts w:cstheme="minorHAnsi"/>
          <w:sz w:val="24"/>
          <w:szCs w:val="24"/>
        </w:rPr>
        <w:t>assessment</w:t>
      </w:r>
      <w:r w:rsidR="0051109F" w:rsidRPr="009E75AF">
        <w:rPr>
          <w:rFonts w:cstheme="minorHAnsi"/>
          <w:sz w:val="24"/>
          <w:szCs w:val="24"/>
        </w:rPr>
        <w:t xml:space="preserve"> as well as flood protection. The Program </w:t>
      </w:r>
      <w:proofErr w:type="gramStart"/>
      <w:r w:rsidR="0051109F" w:rsidRPr="009E75AF">
        <w:rPr>
          <w:rFonts w:cstheme="minorHAnsi"/>
          <w:sz w:val="24"/>
          <w:szCs w:val="24"/>
        </w:rPr>
        <w:t>is implemented</w:t>
      </w:r>
      <w:proofErr w:type="gramEnd"/>
      <w:r w:rsidR="0051109F" w:rsidRPr="009E75AF">
        <w:rPr>
          <w:rFonts w:cstheme="minorHAnsi"/>
          <w:sz w:val="24"/>
          <w:szCs w:val="24"/>
        </w:rPr>
        <w:t xml:space="preserve"> in the same fashion as the Home Flood Protection Program but provides Toronto-specific emergency preparedness, local contractor, and additional information resources for homeowners.</w:t>
      </w:r>
    </w:p>
    <w:p w:rsidR="00A033DE" w:rsidRPr="009E75AF" w:rsidRDefault="00A033DE" w:rsidP="00A033DE">
      <w:pPr>
        <w:rPr>
          <w:rFonts w:cstheme="minorHAnsi"/>
          <w:sz w:val="24"/>
          <w:szCs w:val="24"/>
        </w:rPr>
      </w:pPr>
    </w:p>
    <w:p w:rsidR="0051109F" w:rsidRPr="009E75AF" w:rsidRDefault="0040480F" w:rsidP="00DC0069">
      <w:pPr>
        <w:pStyle w:val="Heading2"/>
        <w:rPr>
          <w:rFonts w:asciiTheme="minorHAnsi" w:hAnsiTheme="minorHAnsi" w:cstheme="minorHAnsi"/>
          <w:sz w:val="24"/>
          <w:szCs w:val="24"/>
        </w:rPr>
      </w:pPr>
      <w:r w:rsidRPr="009E75AF">
        <w:rPr>
          <w:rFonts w:asciiTheme="minorHAnsi" w:hAnsiTheme="minorHAnsi" w:cstheme="minorHAnsi"/>
          <w:sz w:val="24"/>
          <w:szCs w:val="24"/>
        </w:rPr>
        <w:t>2.4</w:t>
      </w:r>
      <w:r w:rsidRPr="009E75AF">
        <w:rPr>
          <w:rFonts w:asciiTheme="minorHAnsi" w:hAnsiTheme="minorHAnsi" w:cstheme="minorHAnsi"/>
          <w:sz w:val="24"/>
          <w:szCs w:val="24"/>
        </w:rPr>
        <w:tab/>
      </w:r>
      <w:r w:rsidR="0051109F" w:rsidRPr="009E75AF">
        <w:rPr>
          <w:rFonts w:asciiTheme="minorHAnsi" w:hAnsiTheme="minorHAnsi" w:cstheme="minorHAnsi"/>
          <w:sz w:val="24"/>
          <w:szCs w:val="24"/>
        </w:rPr>
        <w:t>LIC Financing for Resilience Actions Research &amp; Considerations</w:t>
      </w:r>
      <w:r w:rsidR="002D4592" w:rsidRPr="009E75AF">
        <w:rPr>
          <w:rFonts w:asciiTheme="minorHAnsi" w:hAnsiTheme="minorHAnsi" w:cstheme="minorHAnsi"/>
          <w:sz w:val="24"/>
          <w:szCs w:val="24"/>
        </w:rPr>
        <w:t xml:space="preserve"> | Stewart Dutfield, City of Toronto</w:t>
      </w:r>
    </w:p>
    <w:p w:rsidR="00316106" w:rsidRPr="009E75AF" w:rsidRDefault="00316106" w:rsidP="0051109F">
      <w:pPr>
        <w:rPr>
          <w:rFonts w:cstheme="minorHAnsi"/>
          <w:sz w:val="24"/>
          <w:szCs w:val="24"/>
        </w:rPr>
      </w:pPr>
      <w:r w:rsidRPr="009E75AF">
        <w:rPr>
          <w:rFonts w:cstheme="minorHAnsi"/>
          <w:sz w:val="24"/>
          <w:szCs w:val="24"/>
        </w:rPr>
        <w:t xml:space="preserve">Find the full presentation </w:t>
      </w:r>
      <w:hyperlink r:id="rId22" w:history="1">
        <w:r w:rsidRPr="009E75AF">
          <w:rPr>
            <w:rStyle w:val="Hyperlink"/>
            <w:rFonts w:cstheme="minorHAnsi"/>
            <w:sz w:val="24"/>
            <w:szCs w:val="24"/>
          </w:rPr>
          <w:t>here</w:t>
        </w:r>
      </w:hyperlink>
      <w:r w:rsidRPr="009E75AF">
        <w:rPr>
          <w:rFonts w:cstheme="minorHAnsi"/>
          <w:sz w:val="24"/>
          <w:szCs w:val="24"/>
        </w:rPr>
        <w:t>.</w:t>
      </w:r>
    </w:p>
    <w:p w:rsidR="00316106" w:rsidRPr="009E75AF" w:rsidRDefault="00316106" w:rsidP="00A033DE">
      <w:pPr>
        <w:pStyle w:val="Heading4"/>
        <w:rPr>
          <w:rFonts w:asciiTheme="minorHAnsi" w:hAnsiTheme="minorHAnsi" w:cstheme="minorHAnsi"/>
          <w:sz w:val="24"/>
          <w:szCs w:val="24"/>
          <w:u w:val="single"/>
        </w:rPr>
      </w:pPr>
      <w:r w:rsidRPr="009E75AF">
        <w:rPr>
          <w:rFonts w:asciiTheme="minorHAnsi" w:hAnsiTheme="minorHAnsi" w:cstheme="minorHAnsi"/>
          <w:sz w:val="24"/>
          <w:szCs w:val="24"/>
          <w:u w:val="single"/>
        </w:rPr>
        <w:t>Why</w:t>
      </w:r>
    </w:p>
    <w:p w:rsidR="00316106" w:rsidRPr="009E75AF" w:rsidRDefault="00316106" w:rsidP="0051109F">
      <w:pPr>
        <w:rPr>
          <w:rFonts w:cstheme="minorHAnsi"/>
          <w:sz w:val="24"/>
          <w:szCs w:val="24"/>
        </w:rPr>
      </w:pPr>
      <w:r w:rsidRPr="009E75AF">
        <w:rPr>
          <w:rFonts w:cstheme="minorHAnsi"/>
          <w:sz w:val="24"/>
          <w:szCs w:val="24"/>
        </w:rPr>
        <w:t xml:space="preserve">To achieve Transform TO, the homes and buildings sector needs to see rapid and deep reductions in energy consumption. Improved energy efficiency, especially in residential buildings, </w:t>
      </w:r>
      <w:proofErr w:type="gramStart"/>
      <w:r w:rsidRPr="009E75AF">
        <w:rPr>
          <w:rFonts w:cstheme="minorHAnsi"/>
          <w:sz w:val="24"/>
          <w:szCs w:val="24"/>
        </w:rPr>
        <w:t>has been identified</w:t>
      </w:r>
      <w:proofErr w:type="gramEnd"/>
      <w:r w:rsidRPr="009E75AF">
        <w:rPr>
          <w:rFonts w:cstheme="minorHAnsi"/>
          <w:sz w:val="24"/>
          <w:szCs w:val="24"/>
        </w:rPr>
        <w:t xml:space="preserve"> as a key area.</w:t>
      </w:r>
    </w:p>
    <w:p w:rsidR="002D4592" w:rsidRPr="009E75AF" w:rsidRDefault="002D4592" w:rsidP="00A033DE">
      <w:pPr>
        <w:pStyle w:val="Heading4"/>
        <w:rPr>
          <w:rFonts w:asciiTheme="minorHAnsi" w:hAnsiTheme="minorHAnsi" w:cstheme="minorHAnsi"/>
          <w:sz w:val="24"/>
          <w:szCs w:val="24"/>
          <w:u w:val="single"/>
        </w:rPr>
      </w:pPr>
      <w:r w:rsidRPr="009E75AF">
        <w:rPr>
          <w:rFonts w:asciiTheme="minorHAnsi" w:hAnsiTheme="minorHAnsi" w:cstheme="minorHAnsi"/>
          <w:sz w:val="24"/>
          <w:szCs w:val="24"/>
          <w:u w:val="single"/>
        </w:rPr>
        <w:t>What</w:t>
      </w:r>
    </w:p>
    <w:p w:rsidR="002D4592" w:rsidRPr="009E75AF" w:rsidRDefault="00316106" w:rsidP="0051109F">
      <w:pPr>
        <w:rPr>
          <w:rFonts w:cstheme="minorHAnsi"/>
          <w:sz w:val="24"/>
          <w:szCs w:val="24"/>
        </w:rPr>
      </w:pPr>
      <w:r w:rsidRPr="009E75AF">
        <w:rPr>
          <w:rFonts w:cstheme="minorHAnsi"/>
          <w:sz w:val="24"/>
          <w:szCs w:val="24"/>
        </w:rPr>
        <w:t xml:space="preserve">The Home Energy Loan Program (HELP) </w:t>
      </w:r>
      <w:r w:rsidR="00D875FB" w:rsidRPr="009E75AF">
        <w:rPr>
          <w:rFonts w:cstheme="minorHAnsi"/>
          <w:sz w:val="24"/>
          <w:szCs w:val="24"/>
        </w:rPr>
        <w:t xml:space="preserve">ran by the City of Toronto </w:t>
      </w:r>
      <w:r w:rsidRPr="009E75AF">
        <w:rPr>
          <w:rFonts w:cstheme="minorHAnsi"/>
          <w:sz w:val="24"/>
          <w:szCs w:val="24"/>
        </w:rPr>
        <w:t>provides low interest loans (up to $75,000) for homeowners interested in undertaking energy efficiency, water conservation, and/or renewable energy retrofits. The loan is an LIC applied to the homeowner’s property tax bill.</w:t>
      </w:r>
    </w:p>
    <w:p w:rsidR="00316106" w:rsidRPr="009E75AF" w:rsidRDefault="00316106" w:rsidP="00A033DE">
      <w:pPr>
        <w:pStyle w:val="Heading4"/>
        <w:rPr>
          <w:rFonts w:asciiTheme="minorHAnsi" w:hAnsiTheme="minorHAnsi" w:cstheme="minorHAnsi"/>
          <w:sz w:val="24"/>
          <w:szCs w:val="24"/>
          <w:u w:val="single"/>
        </w:rPr>
      </w:pPr>
      <w:r w:rsidRPr="009E75AF">
        <w:rPr>
          <w:rFonts w:asciiTheme="minorHAnsi" w:hAnsiTheme="minorHAnsi" w:cstheme="minorHAnsi"/>
          <w:sz w:val="24"/>
          <w:szCs w:val="24"/>
          <w:u w:val="single"/>
        </w:rPr>
        <w:t>How</w:t>
      </w:r>
    </w:p>
    <w:p w:rsidR="00316106" w:rsidRPr="009E75AF" w:rsidRDefault="00316106" w:rsidP="0051109F">
      <w:pPr>
        <w:rPr>
          <w:rFonts w:cstheme="minorHAnsi"/>
          <w:sz w:val="24"/>
          <w:szCs w:val="24"/>
        </w:rPr>
      </w:pPr>
      <w:r w:rsidRPr="009E75AF">
        <w:rPr>
          <w:rFonts w:cstheme="minorHAnsi"/>
          <w:sz w:val="24"/>
          <w:szCs w:val="24"/>
        </w:rPr>
        <w:t xml:space="preserve">Interested </w:t>
      </w:r>
      <w:proofErr w:type="gramStart"/>
      <w:r w:rsidRPr="009E75AF">
        <w:rPr>
          <w:rFonts w:cstheme="minorHAnsi"/>
          <w:sz w:val="24"/>
          <w:szCs w:val="24"/>
        </w:rPr>
        <w:t>home owners</w:t>
      </w:r>
      <w:proofErr w:type="gramEnd"/>
      <w:r w:rsidRPr="009E75AF">
        <w:rPr>
          <w:rFonts w:cstheme="minorHAnsi"/>
          <w:sz w:val="24"/>
          <w:szCs w:val="24"/>
        </w:rPr>
        <w:t xml:space="preserve"> </w:t>
      </w:r>
      <w:r w:rsidR="00D875FB" w:rsidRPr="009E75AF">
        <w:rPr>
          <w:rFonts w:cstheme="minorHAnsi"/>
          <w:sz w:val="24"/>
          <w:szCs w:val="24"/>
        </w:rPr>
        <w:t>are required to meet a range of eligibility criteria including:</w:t>
      </w:r>
    </w:p>
    <w:p w:rsidR="00D875FB" w:rsidRPr="009E75AF" w:rsidRDefault="00D875FB" w:rsidP="00D875FB">
      <w:pPr>
        <w:pStyle w:val="ListParagraph"/>
        <w:numPr>
          <w:ilvl w:val="0"/>
          <w:numId w:val="5"/>
        </w:numPr>
        <w:rPr>
          <w:rFonts w:cstheme="minorHAnsi"/>
          <w:sz w:val="24"/>
          <w:szCs w:val="24"/>
        </w:rPr>
      </w:pPr>
      <w:r w:rsidRPr="009E75AF">
        <w:rPr>
          <w:rFonts w:cstheme="minorHAnsi"/>
          <w:sz w:val="24"/>
          <w:szCs w:val="24"/>
        </w:rPr>
        <w:lastRenderedPageBreak/>
        <w:t>Ownership of a detached, semi-</w:t>
      </w:r>
      <w:proofErr w:type="spellStart"/>
      <w:r w:rsidRPr="009E75AF">
        <w:rPr>
          <w:rFonts w:cstheme="minorHAnsi"/>
          <w:sz w:val="24"/>
          <w:szCs w:val="24"/>
        </w:rPr>
        <w:t>deteched</w:t>
      </w:r>
      <w:proofErr w:type="spellEnd"/>
      <w:r w:rsidRPr="009E75AF">
        <w:rPr>
          <w:rFonts w:cstheme="minorHAnsi"/>
          <w:sz w:val="24"/>
          <w:szCs w:val="24"/>
        </w:rPr>
        <w:t xml:space="preserve"> or row house.</w:t>
      </w:r>
    </w:p>
    <w:p w:rsidR="00D875FB" w:rsidRPr="009E75AF" w:rsidRDefault="00D875FB" w:rsidP="00D875FB">
      <w:pPr>
        <w:pStyle w:val="ListParagraph"/>
        <w:numPr>
          <w:ilvl w:val="0"/>
          <w:numId w:val="5"/>
        </w:numPr>
        <w:rPr>
          <w:rFonts w:cstheme="minorHAnsi"/>
          <w:sz w:val="24"/>
          <w:szCs w:val="24"/>
        </w:rPr>
      </w:pPr>
      <w:r w:rsidRPr="009E75AF">
        <w:rPr>
          <w:rFonts w:cstheme="minorHAnsi"/>
          <w:sz w:val="24"/>
          <w:szCs w:val="24"/>
        </w:rPr>
        <w:t>All property owners consent to the program.</w:t>
      </w:r>
    </w:p>
    <w:p w:rsidR="00D875FB" w:rsidRPr="009E75AF" w:rsidRDefault="00D875FB" w:rsidP="00D875FB">
      <w:pPr>
        <w:pStyle w:val="ListParagraph"/>
        <w:numPr>
          <w:ilvl w:val="0"/>
          <w:numId w:val="5"/>
        </w:numPr>
        <w:rPr>
          <w:rFonts w:cstheme="minorHAnsi"/>
          <w:sz w:val="24"/>
          <w:szCs w:val="24"/>
        </w:rPr>
      </w:pPr>
      <w:r w:rsidRPr="009E75AF">
        <w:rPr>
          <w:rFonts w:cstheme="minorHAnsi"/>
          <w:sz w:val="24"/>
          <w:szCs w:val="24"/>
        </w:rPr>
        <w:t>The homeowner’s property tax and utility payments are in good standing.</w:t>
      </w:r>
    </w:p>
    <w:p w:rsidR="00D875FB" w:rsidRPr="009E75AF" w:rsidRDefault="00D875FB" w:rsidP="00D875FB">
      <w:pPr>
        <w:pStyle w:val="ListParagraph"/>
        <w:numPr>
          <w:ilvl w:val="0"/>
          <w:numId w:val="5"/>
        </w:numPr>
        <w:rPr>
          <w:rFonts w:cstheme="minorHAnsi"/>
          <w:sz w:val="24"/>
          <w:szCs w:val="24"/>
        </w:rPr>
      </w:pPr>
      <w:r w:rsidRPr="009E75AF">
        <w:rPr>
          <w:rFonts w:cstheme="minorHAnsi"/>
          <w:sz w:val="24"/>
          <w:szCs w:val="24"/>
        </w:rPr>
        <w:t>The mortgage lender provides written consent (if applicable).</w:t>
      </w:r>
    </w:p>
    <w:p w:rsidR="00D875FB" w:rsidRPr="009E75AF" w:rsidRDefault="00D875FB" w:rsidP="00D875FB">
      <w:pPr>
        <w:rPr>
          <w:rFonts w:cstheme="minorHAnsi"/>
          <w:sz w:val="24"/>
          <w:szCs w:val="24"/>
        </w:rPr>
      </w:pPr>
      <w:r w:rsidRPr="009E75AF">
        <w:rPr>
          <w:rFonts w:cstheme="minorHAnsi"/>
          <w:sz w:val="24"/>
          <w:szCs w:val="24"/>
        </w:rPr>
        <w:t xml:space="preserve">From </w:t>
      </w:r>
      <w:proofErr w:type="gramStart"/>
      <w:r w:rsidRPr="009E75AF">
        <w:rPr>
          <w:rFonts w:cstheme="minorHAnsi"/>
          <w:sz w:val="24"/>
          <w:szCs w:val="24"/>
        </w:rPr>
        <w:t>here</w:t>
      </w:r>
      <w:proofErr w:type="gramEnd"/>
      <w:r w:rsidRPr="009E75AF">
        <w:rPr>
          <w:rFonts w:cstheme="minorHAnsi"/>
          <w:sz w:val="24"/>
          <w:szCs w:val="24"/>
        </w:rPr>
        <w:t xml:space="preserve"> a 5-step process is carried out:</w:t>
      </w:r>
    </w:p>
    <w:p w:rsidR="00D875FB" w:rsidRPr="009E75AF" w:rsidRDefault="00D875FB" w:rsidP="00D875FB">
      <w:pPr>
        <w:pStyle w:val="ListParagraph"/>
        <w:numPr>
          <w:ilvl w:val="0"/>
          <w:numId w:val="7"/>
        </w:numPr>
        <w:rPr>
          <w:rFonts w:cstheme="minorHAnsi"/>
          <w:sz w:val="24"/>
          <w:szCs w:val="24"/>
        </w:rPr>
      </w:pPr>
      <w:r w:rsidRPr="009E75AF">
        <w:rPr>
          <w:rFonts w:cstheme="minorHAnsi"/>
          <w:sz w:val="24"/>
          <w:szCs w:val="24"/>
        </w:rPr>
        <w:t>Application</w:t>
      </w:r>
    </w:p>
    <w:p w:rsidR="00D875FB" w:rsidRPr="009E75AF" w:rsidRDefault="00D875FB" w:rsidP="00D875FB">
      <w:pPr>
        <w:pStyle w:val="ListParagraph"/>
        <w:numPr>
          <w:ilvl w:val="0"/>
          <w:numId w:val="7"/>
        </w:numPr>
        <w:rPr>
          <w:rFonts w:cstheme="minorHAnsi"/>
          <w:sz w:val="24"/>
          <w:szCs w:val="24"/>
        </w:rPr>
      </w:pPr>
      <w:r w:rsidRPr="009E75AF">
        <w:rPr>
          <w:rFonts w:cstheme="minorHAnsi"/>
          <w:sz w:val="24"/>
          <w:szCs w:val="24"/>
        </w:rPr>
        <w:t>Home energy assessment and funding request</w:t>
      </w:r>
    </w:p>
    <w:p w:rsidR="00D875FB" w:rsidRPr="009E75AF" w:rsidRDefault="00D875FB" w:rsidP="00D875FB">
      <w:pPr>
        <w:pStyle w:val="ListParagraph"/>
        <w:numPr>
          <w:ilvl w:val="0"/>
          <w:numId w:val="7"/>
        </w:numPr>
        <w:rPr>
          <w:rFonts w:cstheme="minorHAnsi"/>
          <w:sz w:val="24"/>
          <w:szCs w:val="24"/>
        </w:rPr>
      </w:pPr>
      <w:r w:rsidRPr="009E75AF">
        <w:rPr>
          <w:rFonts w:cstheme="minorHAnsi"/>
          <w:sz w:val="24"/>
          <w:szCs w:val="24"/>
        </w:rPr>
        <w:t>Property owner agreement</w:t>
      </w:r>
    </w:p>
    <w:p w:rsidR="00D875FB" w:rsidRPr="009E75AF" w:rsidRDefault="00D875FB" w:rsidP="00D875FB">
      <w:pPr>
        <w:pStyle w:val="ListParagraph"/>
        <w:numPr>
          <w:ilvl w:val="0"/>
          <w:numId w:val="7"/>
        </w:numPr>
        <w:rPr>
          <w:rFonts w:cstheme="minorHAnsi"/>
          <w:sz w:val="24"/>
          <w:szCs w:val="24"/>
        </w:rPr>
      </w:pPr>
      <w:r w:rsidRPr="009E75AF">
        <w:rPr>
          <w:rFonts w:cstheme="minorHAnsi"/>
          <w:sz w:val="24"/>
          <w:szCs w:val="24"/>
        </w:rPr>
        <w:t>Completion of improvements</w:t>
      </w:r>
    </w:p>
    <w:p w:rsidR="00D875FB" w:rsidRPr="009E75AF" w:rsidRDefault="00D875FB" w:rsidP="00D875FB">
      <w:pPr>
        <w:pStyle w:val="ListParagraph"/>
        <w:numPr>
          <w:ilvl w:val="0"/>
          <w:numId w:val="7"/>
        </w:numPr>
        <w:rPr>
          <w:rFonts w:cstheme="minorHAnsi"/>
          <w:sz w:val="24"/>
          <w:szCs w:val="24"/>
        </w:rPr>
      </w:pPr>
      <w:r w:rsidRPr="009E75AF">
        <w:rPr>
          <w:rFonts w:cstheme="minorHAnsi"/>
          <w:sz w:val="24"/>
          <w:szCs w:val="24"/>
        </w:rPr>
        <w:t>Repayment</w:t>
      </w:r>
    </w:p>
    <w:p w:rsidR="00D875FB" w:rsidRPr="009E75AF" w:rsidRDefault="00D875FB" w:rsidP="00A033DE">
      <w:pPr>
        <w:pStyle w:val="Heading4"/>
        <w:rPr>
          <w:rFonts w:asciiTheme="minorHAnsi" w:hAnsiTheme="minorHAnsi" w:cstheme="minorHAnsi"/>
          <w:sz w:val="24"/>
          <w:szCs w:val="24"/>
          <w:u w:val="single"/>
        </w:rPr>
      </w:pPr>
      <w:r w:rsidRPr="009E75AF">
        <w:rPr>
          <w:rFonts w:asciiTheme="minorHAnsi" w:hAnsiTheme="minorHAnsi" w:cstheme="minorHAnsi"/>
          <w:sz w:val="24"/>
          <w:szCs w:val="24"/>
          <w:u w:val="single"/>
        </w:rPr>
        <w:t>Next steps</w:t>
      </w:r>
    </w:p>
    <w:p w:rsidR="00D875FB" w:rsidRPr="009E75AF" w:rsidRDefault="00D875FB" w:rsidP="00D875FB">
      <w:pPr>
        <w:rPr>
          <w:rFonts w:cstheme="minorHAnsi"/>
          <w:sz w:val="24"/>
          <w:szCs w:val="24"/>
        </w:rPr>
      </w:pPr>
      <w:r w:rsidRPr="009E75AF">
        <w:rPr>
          <w:rFonts w:cstheme="minorHAnsi"/>
          <w:sz w:val="24"/>
          <w:szCs w:val="24"/>
        </w:rPr>
        <w:t>HELP is currently exploring:</w:t>
      </w:r>
    </w:p>
    <w:p w:rsidR="00D875FB" w:rsidRPr="009E75AF" w:rsidRDefault="00D875FB" w:rsidP="00D875FB">
      <w:pPr>
        <w:pStyle w:val="ListParagraph"/>
        <w:numPr>
          <w:ilvl w:val="0"/>
          <w:numId w:val="5"/>
        </w:numPr>
        <w:rPr>
          <w:rFonts w:cstheme="minorHAnsi"/>
          <w:sz w:val="24"/>
          <w:szCs w:val="24"/>
        </w:rPr>
      </w:pPr>
      <w:r w:rsidRPr="009E75AF">
        <w:rPr>
          <w:rFonts w:cstheme="minorHAnsi"/>
          <w:sz w:val="24"/>
          <w:szCs w:val="24"/>
        </w:rPr>
        <w:t>the integration of home climate resiliency into a broader improvement package;</w:t>
      </w:r>
    </w:p>
    <w:p w:rsidR="00D875FB" w:rsidRPr="009E75AF" w:rsidRDefault="00D875FB" w:rsidP="00D875FB">
      <w:pPr>
        <w:pStyle w:val="ListParagraph"/>
        <w:numPr>
          <w:ilvl w:val="0"/>
          <w:numId w:val="5"/>
        </w:numPr>
        <w:rPr>
          <w:rFonts w:cstheme="minorHAnsi"/>
          <w:sz w:val="24"/>
          <w:szCs w:val="24"/>
        </w:rPr>
      </w:pPr>
      <w:r w:rsidRPr="009E75AF">
        <w:rPr>
          <w:rFonts w:cstheme="minorHAnsi"/>
          <w:sz w:val="24"/>
          <w:szCs w:val="24"/>
        </w:rPr>
        <w:t>equity considerations for current LIC program; and,</w:t>
      </w:r>
    </w:p>
    <w:p w:rsidR="00D875FB" w:rsidRPr="009E75AF" w:rsidRDefault="00D875FB" w:rsidP="00D875FB">
      <w:pPr>
        <w:pStyle w:val="ListParagraph"/>
        <w:numPr>
          <w:ilvl w:val="0"/>
          <w:numId w:val="5"/>
        </w:numPr>
        <w:rPr>
          <w:rFonts w:cstheme="minorHAnsi"/>
          <w:sz w:val="24"/>
          <w:szCs w:val="24"/>
        </w:rPr>
      </w:pPr>
      <w:proofErr w:type="gramStart"/>
      <w:r w:rsidRPr="009E75AF">
        <w:rPr>
          <w:rFonts w:cstheme="minorHAnsi"/>
          <w:sz w:val="24"/>
          <w:szCs w:val="24"/>
        </w:rPr>
        <w:t>partnerships</w:t>
      </w:r>
      <w:proofErr w:type="gramEnd"/>
      <w:r w:rsidRPr="009E75AF">
        <w:rPr>
          <w:rFonts w:cstheme="minorHAnsi"/>
          <w:sz w:val="24"/>
          <w:szCs w:val="24"/>
        </w:rPr>
        <w:t xml:space="preserve"> with financial institutions (in their capacity as funders and mortgage lenders)</w:t>
      </w:r>
      <w:r w:rsidR="003B5CF5" w:rsidRPr="009E75AF">
        <w:rPr>
          <w:rFonts w:cstheme="minorHAnsi"/>
          <w:sz w:val="24"/>
          <w:szCs w:val="24"/>
        </w:rPr>
        <w:t xml:space="preserve"> to increase implementation.</w:t>
      </w:r>
    </w:p>
    <w:p w:rsidR="003F00C7" w:rsidRPr="009E75AF" w:rsidRDefault="00D6372C" w:rsidP="009E75AF">
      <w:pPr>
        <w:pStyle w:val="Heading2"/>
        <w:numPr>
          <w:ilvl w:val="1"/>
          <w:numId w:val="20"/>
        </w:numPr>
        <w:rPr>
          <w:rFonts w:asciiTheme="minorHAnsi" w:hAnsiTheme="minorHAnsi" w:cstheme="minorHAnsi"/>
          <w:sz w:val="24"/>
          <w:szCs w:val="24"/>
        </w:rPr>
      </w:pPr>
      <w:r w:rsidRPr="009E75AF">
        <w:rPr>
          <w:rFonts w:asciiTheme="minorHAnsi" w:hAnsiTheme="minorHAnsi" w:cstheme="minorHAnsi"/>
          <w:sz w:val="24"/>
          <w:szCs w:val="24"/>
        </w:rPr>
        <w:t xml:space="preserve">The Use of LIC for Resilience Measures? </w:t>
      </w:r>
      <w:r w:rsidR="003F00C7" w:rsidRPr="009E75AF">
        <w:rPr>
          <w:rFonts w:asciiTheme="minorHAnsi" w:hAnsiTheme="minorHAnsi" w:cstheme="minorHAnsi"/>
          <w:sz w:val="24"/>
          <w:szCs w:val="24"/>
        </w:rPr>
        <w:br/>
      </w:r>
    </w:p>
    <w:p w:rsidR="004447E4" w:rsidRPr="009E75AF" w:rsidRDefault="003F00C7" w:rsidP="003F00C7">
      <w:pPr>
        <w:rPr>
          <w:rFonts w:cstheme="minorHAnsi"/>
          <w:sz w:val="24"/>
          <w:szCs w:val="24"/>
        </w:rPr>
      </w:pPr>
      <w:r w:rsidRPr="009E75AF">
        <w:rPr>
          <w:rFonts w:cstheme="minorHAnsi"/>
          <w:sz w:val="24"/>
          <w:szCs w:val="24"/>
        </w:rPr>
        <w:t xml:space="preserve">A number of municipalities have rebates/incentives for sump pump, backwater valves and there have been a number of municipalities who have been wondering if LICs </w:t>
      </w:r>
      <w:proofErr w:type="gramStart"/>
      <w:r w:rsidRPr="009E75AF">
        <w:rPr>
          <w:rFonts w:cstheme="minorHAnsi"/>
          <w:sz w:val="24"/>
          <w:szCs w:val="24"/>
        </w:rPr>
        <w:t>can be applied</w:t>
      </w:r>
      <w:proofErr w:type="gramEnd"/>
      <w:r w:rsidRPr="009E75AF">
        <w:rPr>
          <w:rFonts w:cstheme="minorHAnsi"/>
          <w:sz w:val="24"/>
          <w:szCs w:val="24"/>
        </w:rPr>
        <w:t xml:space="preserve"> for resilience actions. The legislation allowing for LIC on individual properties mentions water and energy savings but </w:t>
      </w:r>
      <w:r w:rsidR="009E75AF">
        <w:rPr>
          <w:rFonts w:cstheme="minorHAnsi"/>
          <w:sz w:val="24"/>
          <w:szCs w:val="24"/>
        </w:rPr>
        <w:t>does not specifically</w:t>
      </w:r>
      <w:r w:rsidRPr="009E75AF">
        <w:rPr>
          <w:rFonts w:cstheme="minorHAnsi"/>
          <w:sz w:val="24"/>
          <w:szCs w:val="24"/>
        </w:rPr>
        <w:t xml:space="preserve"> mention resilience. </w:t>
      </w:r>
      <w:bookmarkStart w:id="0" w:name="_GoBack"/>
      <w:bookmarkEnd w:id="0"/>
    </w:p>
    <w:p w:rsidR="004447E4" w:rsidRPr="009E75AF" w:rsidRDefault="004447E4" w:rsidP="004447E4">
      <w:pPr>
        <w:pStyle w:val="ListParagraph"/>
        <w:numPr>
          <w:ilvl w:val="0"/>
          <w:numId w:val="15"/>
        </w:numPr>
        <w:rPr>
          <w:rFonts w:cstheme="minorHAnsi"/>
          <w:sz w:val="24"/>
          <w:szCs w:val="24"/>
        </w:rPr>
      </w:pPr>
      <w:r w:rsidRPr="009E75AF">
        <w:rPr>
          <w:rFonts w:cstheme="minorHAnsi"/>
          <w:sz w:val="24"/>
          <w:szCs w:val="24"/>
        </w:rPr>
        <w:t>“</w:t>
      </w:r>
      <w:proofErr w:type="gramStart"/>
      <w:r w:rsidRPr="009E75AF">
        <w:rPr>
          <w:rFonts w:cstheme="minorHAnsi"/>
          <w:sz w:val="24"/>
          <w:szCs w:val="24"/>
        </w:rPr>
        <w:t>work</w:t>
      </w:r>
      <w:proofErr w:type="gramEnd"/>
      <w:r w:rsidRPr="009E75AF">
        <w:rPr>
          <w:rFonts w:cstheme="minorHAnsi"/>
          <w:sz w:val="24"/>
          <w:szCs w:val="24"/>
        </w:rPr>
        <w:t>” means a capital work.  O. Reg. 586/06, s. 1 (1)</w:t>
      </w:r>
      <w:proofErr w:type="gramStart"/>
      <w:r w:rsidRPr="009E75AF">
        <w:rPr>
          <w:rFonts w:cstheme="minorHAnsi"/>
          <w:sz w:val="24"/>
          <w:szCs w:val="24"/>
        </w:rPr>
        <w:t>;</w:t>
      </w:r>
      <w:proofErr w:type="gramEnd"/>
      <w:r w:rsidRPr="009E75AF">
        <w:rPr>
          <w:rFonts w:cstheme="minorHAnsi"/>
          <w:sz w:val="24"/>
          <w:szCs w:val="24"/>
        </w:rPr>
        <w:t xml:space="preserve"> O. Reg. 322/12, s. 2 (1).</w:t>
      </w:r>
    </w:p>
    <w:p w:rsidR="004447E4" w:rsidRPr="009E75AF" w:rsidRDefault="004447E4" w:rsidP="004447E4">
      <w:pPr>
        <w:pStyle w:val="ListParagraph"/>
        <w:numPr>
          <w:ilvl w:val="0"/>
          <w:numId w:val="15"/>
        </w:numPr>
        <w:rPr>
          <w:rFonts w:cstheme="minorHAnsi"/>
          <w:sz w:val="24"/>
          <w:szCs w:val="24"/>
        </w:rPr>
      </w:pPr>
      <w:proofErr w:type="gramStart"/>
      <w:r w:rsidRPr="009E75AF">
        <w:rPr>
          <w:rFonts w:cstheme="minorHAnsi"/>
          <w:sz w:val="24"/>
          <w:szCs w:val="24"/>
        </w:rPr>
        <w:t>constructing</w:t>
      </w:r>
      <w:proofErr w:type="gramEnd"/>
      <w:r w:rsidRPr="009E75AF">
        <w:rPr>
          <w:rFonts w:cstheme="minorHAnsi"/>
          <w:sz w:val="24"/>
          <w:szCs w:val="24"/>
        </w:rPr>
        <w:t xml:space="preserve"> energy efficiency works or renewable energy works. O. Reg. 586/06, s. 1 (2); O. Reg. 322/12, s. 2 (</w:t>
      </w:r>
      <w:proofErr w:type="gramStart"/>
      <w:r w:rsidRPr="009E75AF">
        <w:rPr>
          <w:rFonts w:cstheme="minorHAnsi"/>
          <w:sz w:val="24"/>
          <w:szCs w:val="24"/>
        </w:rPr>
        <w:t>2</w:t>
      </w:r>
      <w:proofErr w:type="gramEnd"/>
      <w:r w:rsidRPr="009E75AF">
        <w:rPr>
          <w:rFonts w:cstheme="minorHAnsi"/>
          <w:sz w:val="24"/>
          <w:szCs w:val="24"/>
        </w:rPr>
        <w:t>, 3).</w:t>
      </w:r>
    </w:p>
    <w:p w:rsidR="004447E4" w:rsidRPr="009E75AF" w:rsidRDefault="004447E4" w:rsidP="004447E4">
      <w:pPr>
        <w:pStyle w:val="ListParagraph"/>
        <w:numPr>
          <w:ilvl w:val="0"/>
          <w:numId w:val="15"/>
        </w:numPr>
        <w:rPr>
          <w:rFonts w:cstheme="minorHAnsi"/>
          <w:sz w:val="24"/>
          <w:szCs w:val="24"/>
        </w:rPr>
      </w:pPr>
      <w:proofErr w:type="gramStart"/>
      <w:r w:rsidRPr="009E75AF">
        <w:rPr>
          <w:rFonts w:cstheme="minorHAnsi"/>
          <w:sz w:val="24"/>
          <w:szCs w:val="24"/>
        </w:rPr>
        <w:t>Doesn’t</w:t>
      </w:r>
      <w:proofErr w:type="gramEnd"/>
      <w:r w:rsidRPr="009E75AF">
        <w:rPr>
          <w:rFonts w:cstheme="minorHAnsi"/>
          <w:sz w:val="24"/>
          <w:szCs w:val="24"/>
        </w:rPr>
        <w:t xml:space="preserve"> specifically </w:t>
      </w:r>
      <w:r w:rsidRPr="009E75AF">
        <w:rPr>
          <w:rFonts w:cstheme="minorHAnsi"/>
          <w:sz w:val="24"/>
          <w:szCs w:val="24"/>
        </w:rPr>
        <w:t>m</w:t>
      </w:r>
      <w:r w:rsidRPr="009E75AF">
        <w:rPr>
          <w:rFonts w:cstheme="minorHAnsi"/>
          <w:sz w:val="24"/>
          <w:szCs w:val="24"/>
        </w:rPr>
        <w:t xml:space="preserve">ention of resilience action, but there seems to be recognition of the municipalities authority for them to designate capital works that they </w:t>
      </w:r>
      <w:proofErr w:type="spellStart"/>
      <w:r w:rsidRPr="009E75AF">
        <w:rPr>
          <w:rFonts w:cstheme="minorHAnsi"/>
          <w:sz w:val="24"/>
          <w:szCs w:val="24"/>
        </w:rPr>
        <w:t>wthink</w:t>
      </w:r>
      <w:proofErr w:type="spellEnd"/>
      <w:r w:rsidRPr="009E75AF">
        <w:rPr>
          <w:rFonts w:cstheme="minorHAnsi"/>
          <w:sz w:val="24"/>
          <w:szCs w:val="24"/>
        </w:rPr>
        <w:t xml:space="preserve"> would be applicable and of value to them as a municipality. </w:t>
      </w:r>
    </w:p>
    <w:p w:rsidR="004447E4" w:rsidRPr="009E75AF" w:rsidRDefault="004447E4" w:rsidP="004447E4">
      <w:pPr>
        <w:pStyle w:val="ListParagraph"/>
        <w:numPr>
          <w:ilvl w:val="0"/>
          <w:numId w:val="15"/>
        </w:numPr>
        <w:rPr>
          <w:rFonts w:cstheme="minorHAnsi"/>
          <w:sz w:val="24"/>
          <w:szCs w:val="24"/>
        </w:rPr>
      </w:pPr>
      <w:r w:rsidRPr="009E75AF">
        <w:rPr>
          <w:rFonts w:cstheme="minorHAnsi"/>
          <w:sz w:val="24"/>
          <w:szCs w:val="24"/>
        </w:rPr>
        <w:t xml:space="preserve">The Municipal Act/COTA does provide municipal authority to set up climate change by-laws of which resilience measures </w:t>
      </w:r>
      <w:proofErr w:type="gramStart"/>
      <w:r w:rsidRPr="009E75AF">
        <w:rPr>
          <w:rFonts w:cstheme="minorHAnsi"/>
          <w:sz w:val="24"/>
          <w:szCs w:val="24"/>
        </w:rPr>
        <w:t xml:space="preserve">can </w:t>
      </w:r>
      <w:r w:rsidRPr="009E75AF">
        <w:rPr>
          <w:rFonts w:cstheme="minorHAnsi"/>
          <w:sz w:val="24"/>
          <w:szCs w:val="24"/>
        </w:rPr>
        <w:t>be addressed</w:t>
      </w:r>
      <w:proofErr w:type="gramEnd"/>
      <w:r w:rsidRPr="009E75AF">
        <w:rPr>
          <w:rFonts w:cstheme="minorHAnsi"/>
          <w:sz w:val="24"/>
          <w:szCs w:val="24"/>
        </w:rPr>
        <w:t xml:space="preserve"> via that mechanism. </w:t>
      </w:r>
    </w:p>
    <w:p w:rsidR="004447E4" w:rsidRPr="009E75AF" w:rsidRDefault="004447E4" w:rsidP="004447E4">
      <w:pPr>
        <w:pStyle w:val="ListParagraph"/>
        <w:numPr>
          <w:ilvl w:val="0"/>
          <w:numId w:val="15"/>
        </w:numPr>
        <w:rPr>
          <w:rFonts w:cstheme="minorHAnsi"/>
          <w:sz w:val="24"/>
          <w:szCs w:val="24"/>
        </w:rPr>
      </w:pPr>
      <w:proofErr w:type="gramStart"/>
      <w:r w:rsidRPr="009E75AF">
        <w:rPr>
          <w:rFonts w:cstheme="minorHAnsi"/>
          <w:sz w:val="24"/>
          <w:szCs w:val="24"/>
        </w:rPr>
        <w:t>But</w:t>
      </w:r>
      <w:proofErr w:type="gramEnd"/>
      <w:r w:rsidRPr="009E75AF">
        <w:rPr>
          <w:rFonts w:cstheme="minorHAnsi"/>
          <w:sz w:val="24"/>
          <w:szCs w:val="24"/>
        </w:rPr>
        <w:t xml:space="preserve"> would resilience LICs require legislative amendment to make progress within a municipal lawyer’s mind?</w:t>
      </w:r>
    </w:p>
    <w:p w:rsidR="00D6372C" w:rsidRPr="009E75AF" w:rsidRDefault="00D6372C" w:rsidP="00D6372C">
      <w:pPr>
        <w:rPr>
          <w:rFonts w:cstheme="minorHAnsi"/>
          <w:sz w:val="24"/>
          <w:szCs w:val="24"/>
        </w:rPr>
      </w:pPr>
    </w:p>
    <w:sectPr w:rsidR="00D6372C" w:rsidRPr="009E75AF">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69" w:rsidRDefault="00DC0069" w:rsidP="00DC0069">
      <w:pPr>
        <w:spacing w:after="0" w:line="240" w:lineRule="auto"/>
      </w:pPr>
      <w:r>
        <w:separator/>
      </w:r>
    </w:p>
  </w:endnote>
  <w:endnote w:type="continuationSeparator" w:id="0">
    <w:p w:rsidR="00DC0069" w:rsidRDefault="00DC0069" w:rsidP="00DC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338928"/>
      <w:docPartObj>
        <w:docPartGallery w:val="Page Numbers (Bottom of Page)"/>
        <w:docPartUnique/>
      </w:docPartObj>
    </w:sdtPr>
    <w:sdtEndPr>
      <w:rPr>
        <w:noProof/>
      </w:rPr>
    </w:sdtEndPr>
    <w:sdtContent>
      <w:p w:rsidR="00DC0069" w:rsidRDefault="00DC0069">
        <w:pPr>
          <w:pStyle w:val="Footer"/>
          <w:jc w:val="center"/>
        </w:pPr>
        <w:r>
          <w:fldChar w:fldCharType="begin"/>
        </w:r>
        <w:r>
          <w:instrText xml:space="preserve"> PAGE   \* MERGEFORMAT </w:instrText>
        </w:r>
        <w:r>
          <w:fldChar w:fldCharType="separate"/>
        </w:r>
        <w:r w:rsidR="009E75AF">
          <w:rPr>
            <w:noProof/>
          </w:rPr>
          <w:t>8</w:t>
        </w:r>
        <w:r>
          <w:rPr>
            <w:noProof/>
          </w:rPr>
          <w:fldChar w:fldCharType="end"/>
        </w:r>
      </w:p>
    </w:sdtContent>
  </w:sdt>
  <w:p w:rsidR="00DC0069" w:rsidRDefault="00DC0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69" w:rsidRDefault="00DC0069" w:rsidP="00DC0069">
      <w:pPr>
        <w:spacing w:after="0" w:line="240" w:lineRule="auto"/>
      </w:pPr>
      <w:r>
        <w:separator/>
      </w:r>
    </w:p>
  </w:footnote>
  <w:footnote w:type="continuationSeparator" w:id="0">
    <w:p w:rsidR="00DC0069" w:rsidRDefault="00DC0069" w:rsidP="00DC0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69" w:rsidRPr="00DC0069" w:rsidRDefault="00DC0069" w:rsidP="00DC0069">
    <w:pPr>
      <w:pStyle w:val="Header"/>
      <w:tabs>
        <w:tab w:val="left" w:pos="6705"/>
      </w:tabs>
      <w:jc w:val="right"/>
      <w:rPr>
        <w:lang w:val="en-CA"/>
      </w:rPr>
    </w:pPr>
    <w:r>
      <w:rPr>
        <w:lang w:val="en-CA"/>
      </w:rPr>
      <w:tab/>
    </w:r>
    <w:r>
      <w:rPr>
        <w:lang w:val="en-CA"/>
      </w:rPr>
      <w:tab/>
      <w:t>May 25</w:t>
    </w:r>
    <w:r w:rsidRPr="00DC0069">
      <w:rPr>
        <w:vertAlign w:val="superscript"/>
        <w:lang w:val="en-CA"/>
      </w:rPr>
      <w:t>th</w:t>
    </w:r>
    <w:r>
      <w:rPr>
        <w:lang w:val="en-CA"/>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285"/>
    <w:multiLevelType w:val="multilevel"/>
    <w:tmpl w:val="355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54531"/>
    <w:multiLevelType w:val="hybridMultilevel"/>
    <w:tmpl w:val="4C527DDC"/>
    <w:lvl w:ilvl="0" w:tplc="035C38A0">
      <w:start w:val="1"/>
      <w:numFmt w:val="decimal"/>
      <w:lvlText w:val="%1."/>
      <w:lvlJc w:val="left"/>
      <w:pPr>
        <w:ind w:left="720" w:hanging="360"/>
      </w:pPr>
      <w:rPr>
        <w:rFonts w:hint="default"/>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811B3"/>
    <w:multiLevelType w:val="hybridMultilevel"/>
    <w:tmpl w:val="7318D02C"/>
    <w:lvl w:ilvl="0" w:tplc="DD8E3C8C">
      <w:start w:val="1"/>
      <w:numFmt w:val="bullet"/>
      <w:lvlText w:val="•"/>
      <w:lvlJc w:val="left"/>
      <w:pPr>
        <w:tabs>
          <w:tab w:val="num" w:pos="720"/>
        </w:tabs>
        <w:ind w:left="720" w:hanging="360"/>
      </w:pPr>
      <w:rPr>
        <w:rFonts w:ascii="Arial" w:hAnsi="Arial" w:hint="default"/>
      </w:rPr>
    </w:lvl>
    <w:lvl w:ilvl="1" w:tplc="23165706" w:tentative="1">
      <w:start w:val="1"/>
      <w:numFmt w:val="bullet"/>
      <w:lvlText w:val="•"/>
      <w:lvlJc w:val="left"/>
      <w:pPr>
        <w:tabs>
          <w:tab w:val="num" w:pos="1440"/>
        </w:tabs>
        <w:ind w:left="1440" w:hanging="360"/>
      </w:pPr>
      <w:rPr>
        <w:rFonts w:ascii="Arial" w:hAnsi="Arial" w:hint="default"/>
      </w:rPr>
    </w:lvl>
    <w:lvl w:ilvl="2" w:tplc="E3F4AC94" w:tentative="1">
      <w:start w:val="1"/>
      <w:numFmt w:val="bullet"/>
      <w:lvlText w:val="•"/>
      <w:lvlJc w:val="left"/>
      <w:pPr>
        <w:tabs>
          <w:tab w:val="num" w:pos="2160"/>
        </w:tabs>
        <w:ind w:left="2160" w:hanging="360"/>
      </w:pPr>
      <w:rPr>
        <w:rFonts w:ascii="Arial" w:hAnsi="Arial" w:hint="default"/>
      </w:rPr>
    </w:lvl>
    <w:lvl w:ilvl="3" w:tplc="366C442C" w:tentative="1">
      <w:start w:val="1"/>
      <w:numFmt w:val="bullet"/>
      <w:lvlText w:val="•"/>
      <w:lvlJc w:val="left"/>
      <w:pPr>
        <w:tabs>
          <w:tab w:val="num" w:pos="2880"/>
        </w:tabs>
        <w:ind w:left="2880" w:hanging="360"/>
      </w:pPr>
      <w:rPr>
        <w:rFonts w:ascii="Arial" w:hAnsi="Arial" w:hint="default"/>
      </w:rPr>
    </w:lvl>
    <w:lvl w:ilvl="4" w:tplc="C374F420" w:tentative="1">
      <w:start w:val="1"/>
      <w:numFmt w:val="bullet"/>
      <w:lvlText w:val="•"/>
      <w:lvlJc w:val="left"/>
      <w:pPr>
        <w:tabs>
          <w:tab w:val="num" w:pos="3600"/>
        </w:tabs>
        <w:ind w:left="3600" w:hanging="360"/>
      </w:pPr>
      <w:rPr>
        <w:rFonts w:ascii="Arial" w:hAnsi="Arial" w:hint="default"/>
      </w:rPr>
    </w:lvl>
    <w:lvl w:ilvl="5" w:tplc="F030261C" w:tentative="1">
      <w:start w:val="1"/>
      <w:numFmt w:val="bullet"/>
      <w:lvlText w:val="•"/>
      <w:lvlJc w:val="left"/>
      <w:pPr>
        <w:tabs>
          <w:tab w:val="num" w:pos="4320"/>
        </w:tabs>
        <w:ind w:left="4320" w:hanging="360"/>
      </w:pPr>
      <w:rPr>
        <w:rFonts w:ascii="Arial" w:hAnsi="Arial" w:hint="default"/>
      </w:rPr>
    </w:lvl>
    <w:lvl w:ilvl="6" w:tplc="5860E9C4" w:tentative="1">
      <w:start w:val="1"/>
      <w:numFmt w:val="bullet"/>
      <w:lvlText w:val="•"/>
      <w:lvlJc w:val="left"/>
      <w:pPr>
        <w:tabs>
          <w:tab w:val="num" w:pos="5040"/>
        </w:tabs>
        <w:ind w:left="5040" w:hanging="360"/>
      </w:pPr>
      <w:rPr>
        <w:rFonts w:ascii="Arial" w:hAnsi="Arial" w:hint="default"/>
      </w:rPr>
    </w:lvl>
    <w:lvl w:ilvl="7" w:tplc="923696E4" w:tentative="1">
      <w:start w:val="1"/>
      <w:numFmt w:val="bullet"/>
      <w:lvlText w:val="•"/>
      <w:lvlJc w:val="left"/>
      <w:pPr>
        <w:tabs>
          <w:tab w:val="num" w:pos="5760"/>
        </w:tabs>
        <w:ind w:left="5760" w:hanging="360"/>
      </w:pPr>
      <w:rPr>
        <w:rFonts w:ascii="Arial" w:hAnsi="Arial" w:hint="default"/>
      </w:rPr>
    </w:lvl>
    <w:lvl w:ilvl="8" w:tplc="5546F8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53EA9"/>
    <w:multiLevelType w:val="hybridMultilevel"/>
    <w:tmpl w:val="29DEB09A"/>
    <w:lvl w:ilvl="0" w:tplc="08D656D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B2EDD"/>
    <w:multiLevelType w:val="multilevel"/>
    <w:tmpl w:val="AEA44E20"/>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3FE08E7"/>
    <w:multiLevelType w:val="hybridMultilevel"/>
    <w:tmpl w:val="D8F60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C7E48"/>
    <w:multiLevelType w:val="multilevel"/>
    <w:tmpl w:val="EA7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82960"/>
    <w:multiLevelType w:val="hybridMultilevel"/>
    <w:tmpl w:val="FBAEE3CA"/>
    <w:lvl w:ilvl="0" w:tplc="45E6FF62">
      <w:start w:val="1"/>
      <w:numFmt w:val="bullet"/>
      <w:lvlText w:val="•"/>
      <w:lvlJc w:val="left"/>
      <w:pPr>
        <w:tabs>
          <w:tab w:val="num" w:pos="720"/>
        </w:tabs>
        <w:ind w:left="720" w:hanging="360"/>
      </w:pPr>
      <w:rPr>
        <w:rFonts w:ascii="Arial" w:hAnsi="Arial" w:hint="default"/>
      </w:rPr>
    </w:lvl>
    <w:lvl w:ilvl="1" w:tplc="F852097C" w:tentative="1">
      <w:start w:val="1"/>
      <w:numFmt w:val="bullet"/>
      <w:lvlText w:val="•"/>
      <w:lvlJc w:val="left"/>
      <w:pPr>
        <w:tabs>
          <w:tab w:val="num" w:pos="1440"/>
        </w:tabs>
        <w:ind w:left="1440" w:hanging="360"/>
      </w:pPr>
      <w:rPr>
        <w:rFonts w:ascii="Arial" w:hAnsi="Arial" w:hint="default"/>
      </w:rPr>
    </w:lvl>
    <w:lvl w:ilvl="2" w:tplc="410CC8FA" w:tentative="1">
      <w:start w:val="1"/>
      <w:numFmt w:val="bullet"/>
      <w:lvlText w:val="•"/>
      <w:lvlJc w:val="left"/>
      <w:pPr>
        <w:tabs>
          <w:tab w:val="num" w:pos="2160"/>
        </w:tabs>
        <w:ind w:left="2160" w:hanging="360"/>
      </w:pPr>
      <w:rPr>
        <w:rFonts w:ascii="Arial" w:hAnsi="Arial" w:hint="default"/>
      </w:rPr>
    </w:lvl>
    <w:lvl w:ilvl="3" w:tplc="AF00045A" w:tentative="1">
      <w:start w:val="1"/>
      <w:numFmt w:val="bullet"/>
      <w:lvlText w:val="•"/>
      <w:lvlJc w:val="left"/>
      <w:pPr>
        <w:tabs>
          <w:tab w:val="num" w:pos="2880"/>
        </w:tabs>
        <w:ind w:left="2880" w:hanging="360"/>
      </w:pPr>
      <w:rPr>
        <w:rFonts w:ascii="Arial" w:hAnsi="Arial" w:hint="default"/>
      </w:rPr>
    </w:lvl>
    <w:lvl w:ilvl="4" w:tplc="6478DE10" w:tentative="1">
      <w:start w:val="1"/>
      <w:numFmt w:val="bullet"/>
      <w:lvlText w:val="•"/>
      <w:lvlJc w:val="left"/>
      <w:pPr>
        <w:tabs>
          <w:tab w:val="num" w:pos="3600"/>
        </w:tabs>
        <w:ind w:left="3600" w:hanging="360"/>
      </w:pPr>
      <w:rPr>
        <w:rFonts w:ascii="Arial" w:hAnsi="Arial" w:hint="default"/>
      </w:rPr>
    </w:lvl>
    <w:lvl w:ilvl="5" w:tplc="BE08AC94" w:tentative="1">
      <w:start w:val="1"/>
      <w:numFmt w:val="bullet"/>
      <w:lvlText w:val="•"/>
      <w:lvlJc w:val="left"/>
      <w:pPr>
        <w:tabs>
          <w:tab w:val="num" w:pos="4320"/>
        </w:tabs>
        <w:ind w:left="4320" w:hanging="360"/>
      </w:pPr>
      <w:rPr>
        <w:rFonts w:ascii="Arial" w:hAnsi="Arial" w:hint="default"/>
      </w:rPr>
    </w:lvl>
    <w:lvl w:ilvl="6" w:tplc="16BC7824" w:tentative="1">
      <w:start w:val="1"/>
      <w:numFmt w:val="bullet"/>
      <w:lvlText w:val="•"/>
      <w:lvlJc w:val="left"/>
      <w:pPr>
        <w:tabs>
          <w:tab w:val="num" w:pos="5040"/>
        </w:tabs>
        <w:ind w:left="5040" w:hanging="360"/>
      </w:pPr>
      <w:rPr>
        <w:rFonts w:ascii="Arial" w:hAnsi="Arial" w:hint="default"/>
      </w:rPr>
    </w:lvl>
    <w:lvl w:ilvl="7" w:tplc="5C800134" w:tentative="1">
      <w:start w:val="1"/>
      <w:numFmt w:val="bullet"/>
      <w:lvlText w:val="•"/>
      <w:lvlJc w:val="left"/>
      <w:pPr>
        <w:tabs>
          <w:tab w:val="num" w:pos="5760"/>
        </w:tabs>
        <w:ind w:left="5760" w:hanging="360"/>
      </w:pPr>
      <w:rPr>
        <w:rFonts w:ascii="Arial" w:hAnsi="Arial" w:hint="default"/>
      </w:rPr>
    </w:lvl>
    <w:lvl w:ilvl="8" w:tplc="8C6C99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8B726F"/>
    <w:multiLevelType w:val="multilevel"/>
    <w:tmpl w:val="AB8EF9B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4F16FC"/>
    <w:multiLevelType w:val="hybridMultilevel"/>
    <w:tmpl w:val="0EF07344"/>
    <w:lvl w:ilvl="0" w:tplc="96220084">
      <w:start w:val="1"/>
      <w:numFmt w:val="bullet"/>
      <w:lvlText w:val="•"/>
      <w:lvlJc w:val="left"/>
      <w:pPr>
        <w:tabs>
          <w:tab w:val="num" w:pos="720"/>
        </w:tabs>
        <w:ind w:left="720" w:hanging="360"/>
      </w:pPr>
      <w:rPr>
        <w:rFonts w:ascii="Arial" w:hAnsi="Arial" w:hint="default"/>
      </w:rPr>
    </w:lvl>
    <w:lvl w:ilvl="1" w:tplc="41327CF8" w:tentative="1">
      <w:start w:val="1"/>
      <w:numFmt w:val="bullet"/>
      <w:lvlText w:val="•"/>
      <w:lvlJc w:val="left"/>
      <w:pPr>
        <w:tabs>
          <w:tab w:val="num" w:pos="1440"/>
        </w:tabs>
        <w:ind w:left="1440" w:hanging="360"/>
      </w:pPr>
      <w:rPr>
        <w:rFonts w:ascii="Arial" w:hAnsi="Arial" w:hint="default"/>
      </w:rPr>
    </w:lvl>
    <w:lvl w:ilvl="2" w:tplc="96769C88" w:tentative="1">
      <w:start w:val="1"/>
      <w:numFmt w:val="bullet"/>
      <w:lvlText w:val="•"/>
      <w:lvlJc w:val="left"/>
      <w:pPr>
        <w:tabs>
          <w:tab w:val="num" w:pos="2160"/>
        </w:tabs>
        <w:ind w:left="2160" w:hanging="360"/>
      </w:pPr>
      <w:rPr>
        <w:rFonts w:ascii="Arial" w:hAnsi="Arial" w:hint="default"/>
      </w:rPr>
    </w:lvl>
    <w:lvl w:ilvl="3" w:tplc="BB0C2E16" w:tentative="1">
      <w:start w:val="1"/>
      <w:numFmt w:val="bullet"/>
      <w:lvlText w:val="•"/>
      <w:lvlJc w:val="left"/>
      <w:pPr>
        <w:tabs>
          <w:tab w:val="num" w:pos="2880"/>
        </w:tabs>
        <w:ind w:left="2880" w:hanging="360"/>
      </w:pPr>
      <w:rPr>
        <w:rFonts w:ascii="Arial" w:hAnsi="Arial" w:hint="default"/>
      </w:rPr>
    </w:lvl>
    <w:lvl w:ilvl="4" w:tplc="584A8B2C" w:tentative="1">
      <w:start w:val="1"/>
      <w:numFmt w:val="bullet"/>
      <w:lvlText w:val="•"/>
      <w:lvlJc w:val="left"/>
      <w:pPr>
        <w:tabs>
          <w:tab w:val="num" w:pos="3600"/>
        </w:tabs>
        <w:ind w:left="3600" w:hanging="360"/>
      </w:pPr>
      <w:rPr>
        <w:rFonts w:ascii="Arial" w:hAnsi="Arial" w:hint="default"/>
      </w:rPr>
    </w:lvl>
    <w:lvl w:ilvl="5" w:tplc="79C02BA0" w:tentative="1">
      <w:start w:val="1"/>
      <w:numFmt w:val="bullet"/>
      <w:lvlText w:val="•"/>
      <w:lvlJc w:val="left"/>
      <w:pPr>
        <w:tabs>
          <w:tab w:val="num" w:pos="4320"/>
        </w:tabs>
        <w:ind w:left="4320" w:hanging="360"/>
      </w:pPr>
      <w:rPr>
        <w:rFonts w:ascii="Arial" w:hAnsi="Arial" w:hint="default"/>
      </w:rPr>
    </w:lvl>
    <w:lvl w:ilvl="6" w:tplc="144E5C00" w:tentative="1">
      <w:start w:val="1"/>
      <w:numFmt w:val="bullet"/>
      <w:lvlText w:val="•"/>
      <w:lvlJc w:val="left"/>
      <w:pPr>
        <w:tabs>
          <w:tab w:val="num" w:pos="5040"/>
        </w:tabs>
        <w:ind w:left="5040" w:hanging="360"/>
      </w:pPr>
      <w:rPr>
        <w:rFonts w:ascii="Arial" w:hAnsi="Arial" w:hint="default"/>
      </w:rPr>
    </w:lvl>
    <w:lvl w:ilvl="7" w:tplc="F830160E" w:tentative="1">
      <w:start w:val="1"/>
      <w:numFmt w:val="bullet"/>
      <w:lvlText w:val="•"/>
      <w:lvlJc w:val="left"/>
      <w:pPr>
        <w:tabs>
          <w:tab w:val="num" w:pos="5760"/>
        </w:tabs>
        <w:ind w:left="5760" w:hanging="360"/>
      </w:pPr>
      <w:rPr>
        <w:rFonts w:ascii="Arial" w:hAnsi="Arial" w:hint="default"/>
      </w:rPr>
    </w:lvl>
    <w:lvl w:ilvl="8" w:tplc="5596E9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BB1C68"/>
    <w:multiLevelType w:val="hybridMultilevel"/>
    <w:tmpl w:val="9564AF0C"/>
    <w:lvl w:ilvl="0" w:tplc="08090011">
      <w:start w:val="1"/>
      <w:numFmt w:val="decimal"/>
      <w:lvlText w:val="%1)"/>
      <w:lvlJc w:val="left"/>
      <w:pPr>
        <w:ind w:left="360" w:hanging="360"/>
      </w:pPr>
      <w:rPr>
        <w:rFonts w:hint="default"/>
        <w:b w:val="0"/>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0A57D3"/>
    <w:multiLevelType w:val="hybridMultilevel"/>
    <w:tmpl w:val="FA949964"/>
    <w:lvl w:ilvl="0" w:tplc="0D106F2E">
      <w:start w:val="1"/>
      <w:numFmt w:val="bullet"/>
      <w:lvlText w:val="•"/>
      <w:lvlJc w:val="left"/>
      <w:pPr>
        <w:tabs>
          <w:tab w:val="num" w:pos="720"/>
        </w:tabs>
        <w:ind w:left="720" w:hanging="360"/>
      </w:pPr>
      <w:rPr>
        <w:rFonts w:ascii="Arial" w:hAnsi="Arial" w:hint="default"/>
      </w:rPr>
    </w:lvl>
    <w:lvl w:ilvl="1" w:tplc="924E333A" w:tentative="1">
      <w:start w:val="1"/>
      <w:numFmt w:val="bullet"/>
      <w:lvlText w:val="•"/>
      <w:lvlJc w:val="left"/>
      <w:pPr>
        <w:tabs>
          <w:tab w:val="num" w:pos="1440"/>
        </w:tabs>
        <w:ind w:left="1440" w:hanging="360"/>
      </w:pPr>
      <w:rPr>
        <w:rFonts w:ascii="Arial" w:hAnsi="Arial" w:hint="default"/>
      </w:rPr>
    </w:lvl>
    <w:lvl w:ilvl="2" w:tplc="B9D47CFA" w:tentative="1">
      <w:start w:val="1"/>
      <w:numFmt w:val="bullet"/>
      <w:lvlText w:val="•"/>
      <w:lvlJc w:val="left"/>
      <w:pPr>
        <w:tabs>
          <w:tab w:val="num" w:pos="2160"/>
        </w:tabs>
        <w:ind w:left="2160" w:hanging="360"/>
      </w:pPr>
      <w:rPr>
        <w:rFonts w:ascii="Arial" w:hAnsi="Arial" w:hint="default"/>
      </w:rPr>
    </w:lvl>
    <w:lvl w:ilvl="3" w:tplc="0CF0C346" w:tentative="1">
      <w:start w:val="1"/>
      <w:numFmt w:val="bullet"/>
      <w:lvlText w:val="•"/>
      <w:lvlJc w:val="left"/>
      <w:pPr>
        <w:tabs>
          <w:tab w:val="num" w:pos="2880"/>
        </w:tabs>
        <w:ind w:left="2880" w:hanging="360"/>
      </w:pPr>
      <w:rPr>
        <w:rFonts w:ascii="Arial" w:hAnsi="Arial" w:hint="default"/>
      </w:rPr>
    </w:lvl>
    <w:lvl w:ilvl="4" w:tplc="FA2064BC" w:tentative="1">
      <w:start w:val="1"/>
      <w:numFmt w:val="bullet"/>
      <w:lvlText w:val="•"/>
      <w:lvlJc w:val="left"/>
      <w:pPr>
        <w:tabs>
          <w:tab w:val="num" w:pos="3600"/>
        </w:tabs>
        <w:ind w:left="3600" w:hanging="360"/>
      </w:pPr>
      <w:rPr>
        <w:rFonts w:ascii="Arial" w:hAnsi="Arial" w:hint="default"/>
      </w:rPr>
    </w:lvl>
    <w:lvl w:ilvl="5" w:tplc="DB806326" w:tentative="1">
      <w:start w:val="1"/>
      <w:numFmt w:val="bullet"/>
      <w:lvlText w:val="•"/>
      <w:lvlJc w:val="left"/>
      <w:pPr>
        <w:tabs>
          <w:tab w:val="num" w:pos="4320"/>
        </w:tabs>
        <w:ind w:left="4320" w:hanging="360"/>
      </w:pPr>
      <w:rPr>
        <w:rFonts w:ascii="Arial" w:hAnsi="Arial" w:hint="default"/>
      </w:rPr>
    </w:lvl>
    <w:lvl w:ilvl="6" w:tplc="469A0FD0" w:tentative="1">
      <w:start w:val="1"/>
      <w:numFmt w:val="bullet"/>
      <w:lvlText w:val="•"/>
      <w:lvlJc w:val="left"/>
      <w:pPr>
        <w:tabs>
          <w:tab w:val="num" w:pos="5040"/>
        </w:tabs>
        <w:ind w:left="5040" w:hanging="360"/>
      </w:pPr>
      <w:rPr>
        <w:rFonts w:ascii="Arial" w:hAnsi="Arial" w:hint="default"/>
      </w:rPr>
    </w:lvl>
    <w:lvl w:ilvl="7" w:tplc="E80A81BA" w:tentative="1">
      <w:start w:val="1"/>
      <w:numFmt w:val="bullet"/>
      <w:lvlText w:val="•"/>
      <w:lvlJc w:val="left"/>
      <w:pPr>
        <w:tabs>
          <w:tab w:val="num" w:pos="5760"/>
        </w:tabs>
        <w:ind w:left="5760" w:hanging="360"/>
      </w:pPr>
      <w:rPr>
        <w:rFonts w:ascii="Arial" w:hAnsi="Arial" w:hint="default"/>
      </w:rPr>
    </w:lvl>
    <w:lvl w:ilvl="8" w:tplc="267843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A74541"/>
    <w:multiLevelType w:val="hybridMultilevel"/>
    <w:tmpl w:val="EEB07C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94111B"/>
    <w:multiLevelType w:val="hybridMultilevel"/>
    <w:tmpl w:val="ED7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35770"/>
    <w:multiLevelType w:val="multilevel"/>
    <w:tmpl w:val="3A32E680"/>
    <w:lvl w:ilvl="0">
      <w:start w:val="2"/>
      <w:numFmt w:val="decimal"/>
      <w:lvlText w:val="%1"/>
      <w:lvlJc w:val="left"/>
      <w:pPr>
        <w:ind w:left="360" w:hanging="360"/>
      </w:pPr>
      <w:rPr>
        <w:rFonts w:eastAsiaTheme="minorHAnsi" w:hint="default"/>
        <w:color w:val="auto"/>
      </w:rPr>
    </w:lvl>
    <w:lvl w:ilvl="1">
      <w:start w:val="5"/>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5" w15:restartNumberingAfterBreak="0">
    <w:nsid w:val="568335BD"/>
    <w:multiLevelType w:val="hybridMultilevel"/>
    <w:tmpl w:val="8FD0A558"/>
    <w:lvl w:ilvl="0" w:tplc="08D656D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B55E4"/>
    <w:multiLevelType w:val="hybridMultilevel"/>
    <w:tmpl w:val="3BA0C6F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8297F"/>
    <w:multiLevelType w:val="hybridMultilevel"/>
    <w:tmpl w:val="40E03E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7B12146"/>
    <w:multiLevelType w:val="hybridMultilevel"/>
    <w:tmpl w:val="589CEF58"/>
    <w:lvl w:ilvl="0" w:tplc="08D656DE">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8157E"/>
    <w:multiLevelType w:val="hybridMultilevel"/>
    <w:tmpl w:val="1532A6B4"/>
    <w:lvl w:ilvl="0" w:tplc="08D656D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3"/>
  </w:num>
  <w:num w:numId="5">
    <w:abstractNumId w:val="18"/>
  </w:num>
  <w:num w:numId="6">
    <w:abstractNumId w:val="16"/>
  </w:num>
  <w:num w:numId="7">
    <w:abstractNumId w:val="5"/>
  </w:num>
  <w:num w:numId="8">
    <w:abstractNumId w:val="11"/>
  </w:num>
  <w:num w:numId="9">
    <w:abstractNumId w:val="7"/>
  </w:num>
  <w:num w:numId="10">
    <w:abstractNumId w:val="9"/>
  </w:num>
  <w:num w:numId="11">
    <w:abstractNumId w:val="15"/>
  </w:num>
  <w:num w:numId="12">
    <w:abstractNumId w:val="12"/>
  </w:num>
  <w:num w:numId="13">
    <w:abstractNumId w:val="17"/>
  </w:num>
  <w:num w:numId="14">
    <w:abstractNumId w:val="4"/>
  </w:num>
  <w:num w:numId="15">
    <w:abstractNumId w:val="13"/>
  </w:num>
  <w:num w:numId="16">
    <w:abstractNumId w:val="0"/>
  </w:num>
  <w:num w:numId="17">
    <w:abstractNumId w:val="2"/>
  </w:num>
  <w:num w:numId="18">
    <w:abstractNumId w:val="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E6"/>
    <w:rsid w:val="000E2482"/>
    <w:rsid w:val="0015679C"/>
    <w:rsid w:val="00191AC3"/>
    <w:rsid w:val="001958B7"/>
    <w:rsid w:val="001B56A4"/>
    <w:rsid w:val="00215C93"/>
    <w:rsid w:val="002B7C9A"/>
    <w:rsid w:val="002D4592"/>
    <w:rsid w:val="002E3E33"/>
    <w:rsid w:val="00316106"/>
    <w:rsid w:val="00316C61"/>
    <w:rsid w:val="003579AB"/>
    <w:rsid w:val="00360DCC"/>
    <w:rsid w:val="003B5CF5"/>
    <w:rsid w:val="003C00EA"/>
    <w:rsid w:val="003D1CAC"/>
    <w:rsid w:val="003F00C7"/>
    <w:rsid w:val="0040480F"/>
    <w:rsid w:val="004447E4"/>
    <w:rsid w:val="00472598"/>
    <w:rsid w:val="004B342B"/>
    <w:rsid w:val="0051109F"/>
    <w:rsid w:val="0054505A"/>
    <w:rsid w:val="005A3BAD"/>
    <w:rsid w:val="005A3EA6"/>
    <w:rsid w:val="00751E46"/>
    <w:rsid w:val="007F401F"/>
    <w:rsid w:val="007F62F2"/>
    <w:rsid w:val="00804AF8"/>
    <w:rsid w:val="008D5AA6"/>
    <w:rsid w:val="008E664C"/>
    <w:rsid w:val="009913E6"/>
    <w:rsid w:val="009A0CA0"/>
    <w:rsid w:val="009E75AF"/>
    <w:rsid w:val="009F78E3"/>
    <w:rsid w:val="00A033DE"/>
    <w:rsid w:val="00A1165C"/>
    <w:rsid w:val="00AE7435"/>
    <w:rsid w:val="00B61410"/>
    <w:rsid w:val="00C305C8"/>
    <w:rsid w:val="00C90B33"/>
    <w:rsid w:val="00D042B8"/>
    <w:rsid w:val="00D416AC"/>
    <w:rsid w:val="00D6372C"/>
    <w:rsid w:val="00D82CED"/>
    <w:rsid w:val="00D875FB"/>
    <w:rsid w:val="00DA3C9C"/>
    <w:rsid w:val="00DC0069"/>
    <w:rsid w:val="00DE5D42"/>
    <w:rsid w:val="00E023C2"/>
    <w:rsid w:val="00E43E04"/>
    <w:rsid w:val="00E44725"/>
    <w:rsid w:val="00EE493E"/>
    <w:rsid w:val="00F7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0193"/>
  <w15:docId w15:val="{27AF4133-D943-47DB-9EAB-8354749F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006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2">
    <w:name w:val="heading 2"/>
    <w:basedOn w:val="Normal"/>
    <w:next w:val="Normal"/>
    <w:link w:val="Heading2Char"/>
    <w:uiPriority w:val="9"/>
    <w:unhideWhenUsed/>
    <w:qFormat/>
    <w:rsid w:val="00DC0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C0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C00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AF8"/>
    <w:pPr>
      <w:ind w:left="720"/>
      <w:contextualSpacing/>
    </w:pPr>
  </w:style>
  <w:style w:type="character" w:styleId="Hyperlink">
    <w:name w:val="Hyperlink"/>
    <w:basedOn w:val="DefaultParagraphFont"/>
    <w:uiPriority w:val="99"/>
    <w:unhideWhenUsed/>
    <w:rsid w:val="004B342B"/>
    <w:rPr>
      <w:color w:val="0000FF" w:themeColor="hyperlink"/>
      <w:u w:val="single"/>
    </w:rPr>
  </w:style>
  <w:style w:type="paragraph" w:styleId="NoSpacing">
    <w:name w:val="No Spacing"/>
    <w:uiPriority w:val="1"/>
    <w:qFormat/>
    <w:rsid w:val="00F742EA"/>
    <w:pPr>
      <w:spacing w:after="0" w:line="240" w:lineRule="auto"/>
    </w:pPr>
  </w:style>
  <w:style w:type="character" w:customStyle="1" w:styleId="Heading1Char">
    <w:name w:val="Heading 1 Char"/>
    <w:basedOn w:val="DefaultParagraphFont"/>
    <w:link w:val="Heading1"/>
    <w:uiPriority w:val="9"/>
    <w:rsid w:val="00DC0069"/>
    <w:rPr>
      <w:rFonts w:asciiTheme="majorHAnsi" w:eastAsiaTheme="majorEastAsia" w:hAnsiTheme="majorHAnsi" w:cstheme="majorBidi"/>
      <w:color w:val="365F91" w:themeColor="accent1" w:themeShade="BF"/>
      <w:sz w:val="32"/>
      <w:szCs w:val="32"/>
      <w:lang w:val="en-CA"/>
    </w:rPr>
  </w:style>
  <w:style w:type="paragraph" w:styleId="Header">
    <w:name w:val="header"/>
    <w:basedOn w:val="Normal"/>
    <w:link w:val="HeaderChar"/>
    <w:uiPriority w:val="99"/>
    <w:unhideWhenUsed/>
    <w:rsid w:val="00DC0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069"/>
  </w:style>
  <w:style w:type="paragraph" w:styleId="Footer">
    <w:name w:val="footer"/>
    <w:basedOn w:val="Normal"/>
    <w:link w:val="FooterChar"/>
    <w:uiPriority w:val="99"/>
    <w:unhideWhenUsed/>
    <w:rsid w:val="00DC0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069"/>
  </w:style>
  <w:style w:type="character" w:customStyle="1" w:styleId="Heading2Char">
    <w:name w:val="Heading 2 Char"/>
    <w:basedOn w:val="DefaultParagraphFont"/>
    <w:link w:val="Heading2"/>
    <w:uiPriority w:val="9"/>
    <w:rsid w:val="00DC00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C006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C0069"/>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E75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E7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703">
      <w:bodyDiv w:val="1"/>
      <w:marLeft w:val="0"/>
      <w:marRight w:val="0"/>
      <w:marTop w:val="0"/>
      <w:marBottom w:val="0"/>
      <w:divBdr>
        <w:top w:val="none" w:sz="0" w:space="0" w:color="auto"/>
        <w:left w:val="none" w:sz="0" w:space="0" w:color="auto"/>
        <w:bottom w:val="none" w:sz="0" w:space="0" w:color="auto"/>
        <w:right w:val="none" w:sz="0" w:space="0" w:color="auto"/>
      </w:divBdr>
      <w:divsChild>
        <w:div w:id="1330794312">
          <w:marLeft w:val="360"/>
          <w:marRight w:val="0"/>
          <w:marTop w:val="200"/>
          <w:marBottom w:val="0"/>
          <w:divBdr>
            <w:top w:val="none" w:sz="0" w:space="0" w:color="auto"/>
            <w:left w:val="none" w:sz="0" w:space="0" w:color="auto"/>
            <w:bottom w:val="none" w:sz="0" w:space="0" w:color="auto"/>
            <w:right w:val="none" w:sz="0" w:space="0" w:color="auto"/>
          </w:divBdr>
        </w:div>
        <w:div w:id="1356689635">
          <w:marLeft w:val="360"/>
          <w:marRight w:val="0"/>
          <w:marTop w:val="200"/>
          <w:marBottom w:val="0"/>
          <w:divBdr>
            <w:top w:val="none" w:sz="0" w:space="0" w:color="auto"/>
            <w:left w:val="none" w:sz="0" w:space="0" w:color="auto"/>
            <w:bottom w:val="none" w:sz="0" w:space="0" w:color="auto"/>
            <w:right w:val="none" w:sz="0" w:space="0" w:color="auto"/>
          </w:divBdr>
        </w:div>
        <w:div w:id="1056585264">
          <w:marLeft w:val="360"/>
          <w:marRight w:val="0"/>
          <w:marTop w:val="200"/>
          <w:marBottom w:val="0"/>
          <w:divBdr>
            <w:top w:val="none" w:sz="0" w:space="0" w:color="auto"/>
            <w:left w:val="none" w:sz="0" w:space="0" w:color="auto"/>
            <w:bottom w:val="none" w:sz="0" w:space="0" w:color="auto"/>
            <w:right w:val="none" w:sz="0" w:space="0" w:color="auto"/>
          </w:divBdr>
        </w:div>
        <w:div w:id="2025593674">
          <w:marLeft w:val="360"/>
          <w:marRight w:val="0"/>
          <w:marTop w:val="200"/>
          <w:marBottom w:val="0"/>
          <w:divBdr>
            <w:top w:val="none" w:sz="0" w:space="0" w:color="auto"/>
            <w:left w:val="none" w:sz="0" w:space="0" w:color="auto"/>
            <w:bottom w:val="none" w:sz="0" w:space="0" w:color="auto"/>
            <w:right w:val="none" w:sz="0" w:space="0" w:color="auto"/>
          </w:divBdr>
        </w:div>
        <w:div w:id="1862544193">
          <w:marLeft w:val="360"/>
          <w:marRight w:val="0"/>
          <w:marTop w:val="200"/>
          <w:marBottom w:val="0"/>
          <w:divBdr>
            <w:top w:val="none" w:sz="0" w:space="0" w:color="auto"/>
            <w:left w:val="none" w:sz="0" w:space="0" w:color="auto"/>
            <w:bottom w:val="none" w:sz="0" w:space="0" w:color="auto"/>
            <w:right w:val="none" w:sz="0" w:space="0" w:color="auto"/>
          </w:divBdr>
        </w:div>
      </w:divsChild>
    </w:div>
    <w:div w:id="642737583">
      <w:bodyDiv w:val="1"/>
      <w:marLeft w:val="0"/>
      <w:marRight w:val="0"/>
      <w:marTop w:val="0"/>
      <w:marBottom w:val="0"/>
      <w:divBdr>
        <w:top w:val="none" w:sz="0" w:space="0" w:color="auto"/>
        <w:left w:val="none" w:sz="0" w:space="0" w:color="auto"/>
        <w:bottom w:val="none" w:sz="0" w:space="0" w:color="auto"/>
        <w:right w:val="none" w:sz="0" w:space="0" w:color="auto"/>
      </w:divBdr>
    </w:div>
    <w:div w:id="7222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8778">
          <w:marLeft w:val="360"/>
          <w:marRight w:val="0"/>
          <w:marTop w:val="200"/>
          <w:marBottom w:val="0"/>
          <w:divBdr>
            <w:top w:val="none" w:sz="0" w:space="0" w:color="auto"/>
            <w:left w:val="none" w:sz="0" w:space="0" w:color="auto"/>
            <w:bottom w:val="none" w:sz="0" w:space="0" w:color="auto"/>
            <w:right w:val="none" w:sz="0" w:space="0" w:color="auto"/>
          </w:divBdr>
        </w:div>
        <w:div w:id="858008266">
          <w:marLeft w:val="360"/>
          <w:marRight w:val="0"/>
          <w:marTop w:val="200"/>
          <w:marBottom w:val="0"/>
          <w:divBdr>
            <w:top w:val="none" w:sz="0" w:space="0" w:color="auto"/>
            <w:left w:val="none" w:sz="0" w:space="0" w:color="auto"/>
            <w:bottom w:val="none" w:sz="0" w:space="0" w:color="auto"/>
            <w:right w:val="none" w:sz="0" w:space="0" w:color="auto"/>
          </w:divBdr>
        </w:div>
        <w:div w:id="449082505">
          <w:marLeft w:val="360"/>
          <w:marRight w:val="0"/>
          <w:marTop w:val="200"/>
          <w:marBottom w:val="0"/>
          <w:divBdr>
            <w:top w:val="none" w:sz="0" w:space="0" w:color="auto"/>
            <w:left w:val="none" w:sz="0" w:space="0" w:color="auto"/>
            <w:bottom w:val="none" w:sz="0" w:space="0" w:color="auto"/>
            <w:right w:val="none" w:sz="0" w:space="0" w:color="auto"/>
          </w:divBdr>
        </w:div>
        <w:div w:id="1030228915">
          <w:marLeft w:val="360"/>
          <w:marRight w:val="0"/>
          <w:marTop w:val="200"/>
          <w:marBottom w:val="0"/>
          <w:divBdr>
            <w:top w:val="none" w:sz="0" w:space="0" w:color="auto"/>
            <w:left w:val="none" w:sz="0" w:space="0" w:color="auto"/>
            <w:bottom w:val="none" w:sz="0" w:space="0" w:color="auto"/>
            <w:right w:val="none" w:sz="0" w:space="0" w:color="auto"/>
          </w:divBdr>
        </w:div>
        <w:div w:id="821770421">
          <w:marLeft w:val="360"/>
          <w:marRight w:val="0"/>
          <w:marTop w:val="200"/>
          <w:marBottom w:val="0"/>
          <w:divBdr>
            <w:top w:val="none" w:sz="0" w:space="0" w:color="auto"/>
            <w:left w:val="none" w:sz="0" w:space="0" w:color="auto"/>
            <w:bottom w:val="none" w:sz="0" w:space="0" w:color="auto"/>
            <w:right w:val="none" w:sz="0" w:space="0" w:color="auto"/>
          </w:divBdr>
        </w:div>
        <w:div w:id="700474365">
          <w:marLeft w:val="360"/>
          <w:marRight w:val="0"/>
          <w:marTop w:val="200"/>
          <w:marBottom w:val="0"/>
          <w:divBdr>
            <w:top w:val="none" w:sz="0" w:space="0" w:color="auto"/>
            <w:left w:val="none" w:sz="0" w:space="0" w:color="auto"/>
            <w:bottom w:val="none" w:sz="0" w:space="0" w:color="auto"/>
            <w:right w:val="none" w:sz="0" w:space="0" w:color="auto"/>
          </w:divBdr>
        </w:div>
        <w:div w:id="1220552030">
          <w:marLeft w:val="360"/>
          <w:marRight w:val="0"/>
          <w:marTop w:val="200"/>
          <w:marBottom w:val="0"/>
          <w:divBdr>
            <w:top w:val="none" w:sz="0" w:space="0" w:color="auto"/>
            <w:left w:val="none" w:sz="0" w:space="0" w:color="auto"/>
            <w:bottom w:val="none" w:sz="0" w:space="0" w:color="auto"/>
            <w:right w:val="none" w:sz="0" w:space="0" w:color="auto"/>
          </w:divBdr>
        </w:div>
      </w:divsChild>
    </w:div>
    <w:div w:id="980771123">
      <w:bodyDiv w:val="1"/>
      <w:marLeft w:val="0"/>
      <w:marRight w:val="0"/>
      <w:marTop w:val="0"/>
      <w:marBottom w:val="0"/>
      <w:divBdr>
        <w:top w:val="none" w:sz="0" w:space="0" w:color="auto"/>
        <w:left w:val="none" w:sz="0" w:space="0" w:color="auto"/>
        <w:bottom w:val="none" w:sz="0" w:space="0" w:color="auto"/>
        <w:right w:val="none" w:sz="0" w:space="0" w:color="auto"/>
      </w:divBdr>
    </w:div>
    <w:div w:id="1018503042">
      <w:bodyDiv w:val="1"/>
      <w:marLeft w:val="0"/>
      <w:marRight w:val="0"/>
      <w:marTop w:val="0"/>
      <w:marBottom w:val="0"/>
      <w:divBdr>
        <w:top w:val="none" w:sz="0" w:space="0" w:color="auto"/>
        <w:left w:val="none" w:sz="0" w:space="0" w:color="auto"/>
        <w:bottom w:val="none" w:sz="0" w:space="0" w:color="auto"/>
        <w:right w:val="none" w:sz="0" w:space="0" w:color="auto"/>
      </w:divBdr>
      <w:divsChild>
        <w:div w:id="704915363">
          <w:marLeft w:val="547"/>
          <w:marRight w:val="0"/>
          <w:marTop w:val="154"/>
          <w:marBottom w:val="0"/>
          <w:divBdr>
            <w:top w:val="none" w:sz="0" w:space="0" w:color="auto"/>
            <w:left w:val="none" w:sz="0" w:space="0" w:color="auto"/>
            <w:bottom w:val="none" w:sz="0" w:space="0" w:color="auto"/>
            <w:right w:val="none" w:sz="0" w:space="0" w:color="auto"/>
          </w:divBdr>
        </w:div>
        <w:div w:id="785468648">
          <w:marLeft w:val="547"/>
          <w:marRight w:val="0"/>
          <w:marTop w:val="154"/>
          <w:marBottom w:val="0"/>
          <w:divBdr>
            <w:top w:val="none" w:sz="0" w:space="0" w:color="auto"/>
            <w:left w:val="none" w:sz="0" w:space="0" w:color="auto"/>
            <w:bottom w:val="none" w:sz="0" w:space="0" w:color="auto"/>
            <w:right w:val="none" w:sz="0" w:space="0" w:color="auto"/>
          </w:divBdr>
        </w:div>
        <w:div w:id="391394739">
          <w:marLeft w:val="547"/>
          <w:marRight w:val="0"/>
          <w:marTop w:val="154"/>
          <w:marBottom w:val="0"/>
          <w:divBdr>
            <w:top w:val="none" w:sz="0" w:space="0" w:color="auto"/>
            <w:left w:val="none" w:sz="0" w:space="0" w:color="auto"/>
            <w:bottom w:val="none" w:sz="0" w:space="0" w:color="auto"/>
            <w:right w:val="none" w:sz="0" w:space="0" w:color="auto"/>
          </w:divBdr>
        </w:div>
      </w:divsChild>
    </w:div>
    <w:div w:id="1884903405">
      <w:bodyDiv w:val="1"/>
      <w:marLeft w:val="0"/>
      <w:marRight w:val="0"/>
      <w:marTop w:val="0"/>
      <w:marBottom w:val="0"/>
      <w:divBdr>
        <w:top w:val="none" w:sz="0" w:space="0" w:color="auto"/>
        <w:left w:val="none" w:sz="0" w:space="0" w:color="auto"/>
        <w:bottom w:val="none" w:sz="0" w:space="0" w:color="auto"/>
        <w:right w:val="none" w:sz="0" w:space="0" w:color="auto"/>
      </w:divBdr>
      <w:divsChild>
        <w:div w:id="418600174">
          <w:marLeft w:val="360"/>
          <w:marRight w:val="0"/>
          <w:marTop w:val="200"/>
          <w:marBottom w:val="0"/>
          <w:divBdr>
            <w:top w:val="none" w:sz="0" w:space="0" w:color="auto"/>
            <w:left w:val="none" w:sz="0" w:space="0" w:color="auto"/>
            <w:bottom w:val="none" w:sz="0" w:space="0" w:color="auto"/>
            <w:right w:val="none" w:sz="0" w:space="0" w:color="auto"/>
          </w:divBdr>
        </w:div>
        <w:div w:id="593048538">
          <w:marLeft w:val="360"/>
          <w:marRight w:val="0"/>
          <w:marTop w:val="200"/>
          <w:marBottom w:val="0"/>
          <w:divBdr>
            <w:top w:val="none" w:sz="0" w:space="0" w:color="auto"/>
            <w:left w:val="none" w:sz="0" w:space="0" w:color="auto"/>
            <w:bottom w:val="none" w:sz="0" w:space="0" w:color="auto"/>
            <w:right w:val="none" w:sz="0" w:space="0" w:color="auto"/>
          </w:divBdr>
        </w:div>
        <w:div w:id="975330872">
          <w:marLeft w:val="360"/>
          <w:marRight w:val="0"/>
          <w:marTop w:val="200"/>
          <w:marBottom w:val="0"/>
          <w:divBdr>
            <w:top w:val="none" w:sz="0" w:space="0" w:color="auto"/>
            <w:left w:val="none" w:sz="0" w:space="0" w:color="auto"/>
            <w:bottom w:val="none" w:sz="0" w:space="0" w:color="auto"/>
            <w:right w:val="none" w:sz="0" w:space="0" w:color="auto"/>
          </w:divBdr>
        </w:div>
        <w:div w:id="828254533">
          <w:marLeft w:val="360"/>
          <w:marRight w:val="0"/>
          <w:marTop w:val="200"/>
          <w:marBottom w:val="0"/>
          <w:divBdr>
            <w:top w:val="none" w:sz="0" w:space="0" w:color="auto"/>
            <w:left w:val="none" w:sz="0" w:space="0" w:color="auto"/>
            <w:bottom w:val="none" w:sz="0" w:space="0" w:color="auto"/>
            <w:right w:val="none" w:sz="0" w:space="0" w:color="auto"/>
          </w:divBdr>
        </w:div>
        <w:div w:id="547382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lr.org/" TargetMode="External"/><Relationship Id="rId18" Type="http://schemas.openxmlformats.org/officeDocument/2006/relationships/hyperlink" Target="http://cleanairpartnership.org/cac/wp-content/uploads/2018/05/Durham-Region-Climate-Resilience-Standard-for-New-Houses.pptx-pic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leanairpartnership.org/cac/wp-content/uploads/2018/05/Clean-Air-Partnership-presentation-May-25-2018.pdf" TargetMode="External"/><Relationship Id="rId7" Type="http://schemas.openxmlformats.org/officeDocument/2006/relationships/image" Target="media/image1.png"/><Relationship Id="rId12" Type="http://schemas.openxmlformats.org/officeDocument/2006/relationships/hyperlink" Target="http://cleanairpartnership.org/cac/wp-content/uploads/2018/05/CAC-May-25-2018-D-Sandink.pdf" TargetMode="External"/><Relationship Id="rId17" Type="http://schemas.openxmlformats.org/officeDocument/2006/relationships/hyperlink" Target="http://cleanairpartnership.org/cac/wp-content/uploads/2018/05/LIC-Legislatio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eanairpartnership.org/cac/wp-content/uploads/2018/05/Toronto_CAC_PresentationMAy25.pdf" TargetMode="External"/><Relationship Id="rId20" Type="http://schemas.openxmlformats.org/officeDocument/2006/relationships/hyperlink" Target="http://cleanairpartnership.org/cac/wp-content/uploads/2018/05/CAC-May-25-2018-D-Sandin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eanairpartnership.org/cac/wp-content/uploads/2018/05/Durham-Region-Climate-Resilience-Standard-for-New-Houses.pptx-pic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leanairpartnership.org/cac/wp-content/uploads/2018/05/Clean-Air-Partnership-presentation-May-25-2018.pdf" TargetMode="External"/><Relationship Id="rId23" Type="http://schemas.openxmlformats.org/officeDocument/2006/relationships/header" Target="header1.xml"/><Relationship Id="rId10" Type="http://schemas.openxmlformats.org/officeDocument/2006/relationships/hyperlink" Target="http://cleanairpartnership.org/cac/wp-content/uploads/2018/05/DRCRSNH-Durham-Region-ICLR-Febrary-2018-Final.pdf" TargetMode="External"/><Relationship Id="rId19" Type="http://schemas.openxmlformats.org/officeDocument/2006/relationships/hyperlink" Target="http://aceee.org/research-report/u1508" TargetMode="External"/><Relationship Id="rId4" Type="http://schemas.openxmlformats.org/officeDocument/2006/relationships/webSettings" Target="webSettings.xml"/><Relationship Id="rId9" Type="http://schemas.openxmlformats.org/officeDocument/2006/relationships/hyperlink" Target="http://cleanairpartnership.org/cac/wp-content/uploads/2018/05/CAC-250518-1.pdf" TargetMode="External"/><Relationship Id="rId14" Type="http://schemas.openxmlformats.org/officeDocument/2006/relationships/hyperlink" Target="https://www.youtube.com/user/ICLRinfo" TargetMode="External"/><Relationship Id="rId22" Type="http://schemas.openxmlformats.org/officeDocument/2006/relationships/hyperlink" Target="http://cleanairpartnership.org/cac/wp-content/uploads/2018/05/Toronto_CAC_PresentationMAy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Gaby Kalapos</cp:lastModifiedBy>
  <cp:revision>2</cp:revision>
  <dcterms:created xsi:type="dcterms:W3CDTF">2018-05-31T15:42:00Z</dcterms:created>
  <dcterms:modified xsi:type="dcterms:W3CDTF">2018-05-31T15:42:00Z</dcterms:modified>
</cp:coreProperties>
</file>