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4E7E5D">
      <w:r w:rsidRPr="004E7E5D">
        <w:rPr>
          <w:noProof/>
          <w:lang w:eastAsia="en-CA"/>
        </w:rPr>
        <w:drawing>
          <wp:anchor distT="0" distB="0" distL="114300" distR="114300" simplePos="0" relativeHeight="251659264" behindDoc="0" locked="0" layoutInCell="1" allowOverlap="1">
            <wp:simplePos x="0" y="0"/>
            <wp:positionH relativeFrom="column">
              <wp:posOffset>1275356</wp:posOffset>
            </wp:positionH>
            <wp:positionV relativeFrom="paragraph">
              <wp:posOffset>-548640</wp:posOffset>
            </wp:positionV>
            <wp:extent cx="3194243" cy="1065475"/>
            <wp:effectExtent l="19050" t="0" r="7512"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srcRect/>
                    <a:stretch>
                      <a:fillRect/>
                    </a:stretch>
                  </pic:blipFill>
                  <pic:spPr bwMode="auto">
                    <a:xfrm>
                      <a:off x="0" y="0"/>
                      <a:ext cx="3192888" cy="1069676"/>
                    </a:xfrm>
                    <a:prstGeom prst="rect">
                      <a:avLst/>
                    </a:prstGeom>
                    <a:noFill/>
                    <a:ln w="9525">
                      <a:noFill/>
                      <a:miter lim="800000"/>
                      <a:headEnd/>
                      <a:tailEnd/>
                    </a:ln>
                  </pic:spPr>
                </pic:pic>
              </a:graphicData>
            </a:graphic>
          </wp:anchor>
        </w:drawing>
      </w:r>
    </w:p>
    <w:p w:rsidR="00FA1A66" w:rsidRDefault="009A580D" w:rsidP="009A580D">
      <w:pPr>
        <w:tabs>
          <w:tab w:val="left" w:pos="7619"/>
        </w:tabs>
      </w:pPr>
      <w:r>
        <w:tab/>
      </w:r>
    </w:p>
    <w:p w:rsidR="00372C49" w:rsidRDefault="00372C49" w:rsidP="00372C49">
      <w:pPr>
        <w:pStyle w:val="Heading1"/>
      </w:pPr>
    </w:p>
    <w:p w:rsidR="00372C49" w:rsidRDefault="00372C49" w:rsidP="00372C49">
      <w:pPr>
        <w:pStyle w:val="Heading1"/>
      </w:pPr>
    </w:p>
    <w:p w:rsidR="00372C49" w:rsidRDefault="00372C49" w:rsidP="00372C49">
      <w:pPr>
        <w:pStyle w:val="Heading1"/>
      </w:pPr>
      <w:r w:rsidRPr="00C94562">
        <w:rPr>
          <w:b/>
          <w:noProof/>
          <w:color w:val="002060"/>
          <w:sz w:val="24"/>
          <w:szCs w:val="24"/>
          <w:lang w:eastAsia="en-CA"/>
        </w:rPr>
        <w:drawing>
          <wp:anchor distT="0" distB="0" distL="114300" distR="114300" simplePos="0" relativeHeight="251677696" behindDoc="1" locked="0" layoutInCell="1" allowOverlap="1" wp14:anchorId="1383D5A7" wp14:editId="43A8300C">
            <wp:simplePos x="0" y="0"/>
            <wp:positionH relativeFrom="page">
              <wp:align>left</wp:align>
            </wp:positionH>
            <wp:positionV relativeFrom="paragraph">
              <wp:posOffset>428625</wp:posOffset>
            </wp:positionV>
            <wp:extent cx="7956644" cy="7334391"/>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7956644" cy="7334391"/>
                    </a:xfrm>
                    <a:prstGeom prst="rect">
                      <a:avLst/>
                    </a:prstGeom>
                  </pic:spPr>
                </pic:pic>
              </a:graphicData>
            </a:graphic>
            <wp14:sizeRelH relativeFrom="margin">
              <wp14:pctWidth>0</wp14:pctWidth>
            </wp14:sizeRelH>
            <wp14:sizeRelV relativeFrom="margin">
              <wp14:pctHeight>0</wp14:pctHeight>
            </wp14:sizeRelV>
          </wp:anchor>
        </w:drawing>
      </w:r>
    </w:p>
    <w:p w:rsidR="00372C49" w:rsidRDefault="00372C49" w:rsidP="00372C49">
      <w:pPr>
        <w:pStyle w:val="Heading1"/>
      </w:pPr>
    </w:p>
    <w:p w:rsidR="008F6079" w:rsidRPr="008F6079" w:rsidRDefault="009E26E0" w:rsidP="00372C49">
      <w:pPr>
        <w:pStyle w:val="Heading1"/>
        <w:jc w:val="center"/>
        <w:rPr>
          <w:rFonts w:asciiTheme="minorHAnsi" w:hAnsiTheme="minorHAnsi" w:cstheme="minorHAnsi"/>
          <w:b/>
        </w:rPr>
      </w:pPr>
      <w:r w:rsidRPr="008F6079">
        <w:rPr>
          <w:rFonts w:asciiTheme="minorHAnsi" w:hAnsiTheme="minorHAnsi" w:cstheme="minorHAnsi"/>
          <w:b/>
        </w:rPr>
        <w:t>May 26</w:t>
      </w:r>
      <w:r w:rsidRPr="008F6079">
        <w:rPr>
          <w:rFonts w:asciiTheme="minorHAnsi" w:hAnsiTheme="minorHAnsi" w:cstheme="minorHAnsi"/>
          <w:b/>
          <w:vertAlign w:val="superscript"/>
        </w:rPr>
        <w:t>th</w:t>
      </w:r>
      <w:r w:rsidR="008F6079" w:rsidRPr="008F6079">
        <w:rPr>
          <w:rFonts w:asciiTheme="minorHAnsi" w:hAnsiTheme="minorHAnsi" w:cstheme="minorHAnsi"/>
          <w:b/>
        </w:rPr>
        <w:t>, 2017</w:t>
      </w:r>
    </w:p>
    <w:p w:rsidR="009E26E0" w:rsidRPr="008F6079" w:rsidRDefault="009E26E0" w:rsidP="00372C49">
      <w:pPr>
        <w:pStyle w:val="Heading1"/>
        <w:jc w:val="center"/>
        <w:rPr>
          <w:rFonts w:asciiTheme="minorHAnsi" w:hAnsiTheme="minorHAnsi" w:cstheme="minorHAnsi"/>
          <w:b/>
        </w:rPr>
      </w:pPr>
      <w:r w:rsidRPr="008F6079">
        <w:rPr>
          <w:rFonts w:asciiTheme="minorHAnsi" w:hAnsiTheme="minorHAnsi" w:cstheme="minorHAnsi"/>
          <w:b/>
        </w:rPr>
        <w:t>Clean Air Council Meeting</w:t>
      </w:r>
      <w:r w:rsidR="008F6079" w:rsidRPr="008F6079">
        <w:rPr>
          <w:rFonts w:asciiTheme="minorHAnsi" w:hAnsiTheme="minorHAnsi" w:cstheme="minorHAnsi"/>
          <w:b/>
        </w:rPr>
        <w:t xml:space="preserve"> Notes </w:t>
      </w:r>
    </w:p>
    <w:p w:rsidR="002D428A" w:rsidRPr="008F6079" w:rsidRDefault="00372C49" w:rsidP="00372C49">
      <w:pPr>
        <w:pStyle w:val="Heading1"/>
        <w:jc w:val="center"/>
        <w:rPr>
          <w:rFonts w:asciiTheme="minorHAnsi" w:hAnsiTheme="minorHAnsi" w:cstheme="minorHAnsi"/>
          <w:b/>
        </w:rPr>
      </w:pPr>
      <w:r w:rsidRPr="008F6079">
        <w:rPr>
          <w:rFonts w:asciiTheme="minorHAnsi" w:hAnsiTheme="minorHAnsi" w:cstheme="minorHAnsi"/>
          <w:b/>
        </w:rPr>
        <w:t xml:space="preserve">Topic: </w:t>
      </w:r>
      <w:r w:rsidR="009E26E0" w:rsidRPr="008F6079">
        <w:rPr>
          <w:rFonts w:asciiTheme="minorHAnsi" w:hAnsiTheme="minorHAnsi" w:cstheme="minorHAnsi"/>
          <w:b/>
        </w:rPr>
        <w:t>Community Energy and Climate Action Plans</w:t>
      </w:r>
    </w:p>
    <w:p w:rsidR="00372C49" w:rsidRDefault="00372C49" w:rsidP="00372C49"/>
    <w:p w:rsidR="00372C49" w:rsidRDefault="00372C49">
      <w:r>
        <w:br w:type="page"/>
      </w:r>
    </w:p>
    <w:p w:rsidR="00372C49" w:rsidRPr="00372C49" w:rsidRDefault="00372C49" w:rsidP="00372C49">
      <w:pPr>
        <w:spacing w:after="0" w:line="240" w:lineRule="auto"/>
        <w:sectPr w:rsidR="00372C49" w:rsidRPr="00372C49" w:rsidSect="00414E96">
          <w:headerReference w:type="default" r:id="rId11"/>
          <w:footerReference w:type="default" r:id="rId12"/>
          <w:pgSz w:w="12240" w:h="15840"/>
          <w:pgMar w:top="1440" w:right="1440" w:bottom="1440" w:left="1440" w:header="708" w:footer="708" w:gutter="0"/>
          <w:cols w:space="708"/>
          <w:docGrid w:linePitch="360"/>
        </w:sectPr>
      </w:pPr>
      <w:bookmarkStart w:id="0" w:name="_Toc488152109"/>
    </w:p>
    <w:p w:rsidR="008F6079" w:rsidRPr="008F6079" w:rsidRDefault="008F6079" w:rsidP="008F6079">
      <w:pPr>
        <w:spacing w:after="0" w:line="240" w:lineRule="auto"/>
        <w:rPr>
          <w:rFonts w:cstheme="minorHAnsi"/>
          <w:b/>
          <w:sz w:val="24"/>
          <w:szCs w:val="24"/>
        </w:rPr>
      </w:pPr>
      <w:r w:rsidRPr="008F6079">
        <w:rPr>
          <w:rFonts w:cstheme="minorHAnsi"/>
          <w:b/>
          <w:sz w:val="24"/>
          <w:szCs w:val="24"/>
        </w:rPr>
        <w:lastRenderedPageBreak/>
        <w:t xml:space="preserve">Presentations </w:t>
      </w:r>
    </w:p>
    <w:p w:rsidR="008F6079" w:rsidRPr="008F6079" w:rsidRDefault="008F6079" w:rsidP="008F6079">
      <w:pPr>
        <w:spacing w:after="0" w:line="240" w:lineRule="auto"/>
        <w:rPr>
          <w:rFonts w:cstheme="minorHAnsi"/>
          <w:b/>
          <w:sz w:val="24"/>
          <w:szCs w:val="24"/>
        </w:rPr>
      </w:pPr>
    </w:p>
    <w:p w:rsidR="008F6079" w:rsidRPr="008F6079" w:rsidRDefault="008F6079" w:rsidP="008F6079">
      <w:pPr>
        <w:rPr>
          <w:rFonts w:cstheme="minorHAnsi"/>
          <w:sz w:val="24"/>
          <w:szCs w:val="24"/>
        </w:rPr>
      </w:pPr>
      <w:r w:rsidRPr="008F6079">
        <w:rPr>
          <w:rFonts w:cstheme="minorHAnsi"/>
          <w:b/>
          <w:sz w:val="24"/>
          <w:szCs w:val="24"/>
        </w:rPr>
        <w:t>Neetika Sathe, Alectra: Powerhouse Feasibility Study</w:t>
      </w:r>
      <w:r w:rsidRPr="008F6079">
        <w:rPr>
          <w:rFonts w:cstheme="minorHAnsi"/>
          <w:sz w:val="24"/>
          <w:szCs w:val="24"/>
        </w:rPr>
        <w:t xml:space="preserve"> </w:t>
      </w:r>
    </w:p>
    <w:p w:rsidR="00DA666B" w:rsidRPr="008F6079" w:rsidRDefault="00AA64CF" w:rsidP="008F6079">
      <w:pPr>
        <w:spacing w:after="0"/>
        <w:rPr>
          <w:rFonts w:cstheme="minorHAnsi"/>
          <w:sz w:val="24"/>
          <w:szCs w:val="24"/>
        </w:rPr>
      </w:pPr>
      <w:r w:rsidRPr="008F6079">
        <w:rPr>
          <w:rStyle w:val="Heading3Char"/>
          <w:rFonts w:cstheme="minorHAnsi"/>
          <w:sz w:val="24"/>
          <w:szCs w:val="24"/>
        </w:rPr>
        <w:t>Goal</w:t>
      </w:r>
      <w:bookmarkEnd w:id="0"/>
      <w:r w:rsidR="00BB7288" w:rsidRPr="008F6079">
        <w:rPr>
          <w:rStyle w:val="Heading3Char"/>
          <w:rFonts w:cstheme="minorHAnsi"/>
          <w:sz w:val="24"/>
          <w:szCs w:val="24"/>
        </w:rPr>
        <w:t xml:space="preserve"> </w:t>
      </w:r>
      <w:r w:rsidR="00A67482" w:rsidRPr="008F6079">
        <w:rPr>
          <w:rFonts w:cstheme="minorHAnsi"/>
          <w:sz w:val="24"/>
          <w:szCs w:val="24"/>
        </w:rPr>
        <w:t>is</w:t>
      </w:r>
      <w:r w:rsidR="006205B4" w:rsidRPr="008F6079">
        <w:rPr>
          <w:rFonts w:cstheme="minorHAnsi"/>
          <w:sz w:val="24"/>
          <w:szCs w:val="24"/>
        </w:rPr>
        <w:t xml:space="preserve"> to</w:t>
      </w:r>
      <w:r w:rsidR="00BB7288" w:rsidRPr="008F6079">
        <w:rPr>
          <w:rFonts w:cstheme="minorHAnsi"/>
          <w:sz w:val="24"/>
          <w:szCs w:val="24"/>
        </w:rPr>
        <w:t xml:space="preserve"> understand how to</w:t>
      </w:r>
      <w:r w:rsidR="005F2017" w:rsidRPr="008F6079">
        <w:rPr>
          <w:rFonts w:cstheme="minorHAnsi"/>
          <w:sz w:val="24"/>
          <w:szCs w:val="24"/>
        </w:rPr>
        <w:t xml:space="preserve"> harness the power generat</w:t>
      </w:r>
      <w:r w:rsidR="00E13188" w:rsidRPr="008F6079">
        <w:rPr>
          <w:rFonts w:cstheme="minorHAnsi"/>
          <w:sz w:val="24"/>
          <w:szCs w:val="24"/>
        </w:rPr>
        <w:t>ed from these homes and add it to the local grid. T</w:t>
      </w:r>
      <w:r w:rsidR="005F2017" w:rsidRPr="008F6079">
        <w:rPr>
          <w:rFonts w:cstheme="minorHAnsi"/>
          <w:sz w:val="24"/>
          <w:szCs w:val="24"/>
        </w:rPr>
        <w:t xml:space="preserve">his would not have been possible if it were not for the </w:t>
      </w:r>
      <w:r w:rsidR="006205B4" w:rsidRPr="008F6079">
        <w:rPr>
          <w:rFonts w:cstheme="minorHAnsi"/>
          <w:sz w:val="24"/>
          <w:szCs w:val="24"/>
        </w:rPr>
        <w:t>presence of ne</w:t>
      </w:r>
      <w:r w:rsidR="00E13188" w:rsidRPr="008F6079">
        <w:rPr>
          <w:rFonts w:cstheme="minorHAnsi"/>
          <w:sz w:val="24"/>
          <w:szCs w:val="24"/>
        </w:rPr>
        <w:t xml:space="preserve">w technologies </w:t>
      </w:r>
      <w:r w:rsidR="00EF1E7F" w:rsidRPr="008F6079">
        <w:rPr>
          <w:rFonts w:cstheme="minorHAnsi"/>
          <w:sz w:val="24"/>
          <w:szCs w:val="24"/>
        </w:rPr>
        <w:t xml:space="preserve">providing a two-way communication between </w:t>
      </w:r>
      <w:r w:rsidR="00E13188" w:rsidRPr="008F6079">
        <w:rPr>
          <w:rFonts w:cstheme="minorHAnsi"/>
          <w:sz w:val="24"/>
          <w:szCs w:val="24"/>
        </w:rPr>
        <w:t>behind the meter</w:t>
      </w:r>
      <w:r w:rsidR="00EF1E7F" w:rsidRPr="008F6079">
        <w:rPr>
          <w:rFonts w:cstheme="minorHAnsi"/>
          <w:sz w:val="24"/>
          <w:szCs w:val="24"/>
        </w:rPr>
        <w:t xml:space="preserve"> and the utility company</w:t>
      </w:r>
      <w:r w:rsidRPr="008F6079">
        <w:rPr>
          <w:rFonts w:cstheme="minorHAnsi"/>
          <w:sz w:val="24"/>
          <w:szCs w:val="24"/>
        </w:rPr>
        <w:t xml:space="preserve">. </w:t>
      </w:r>
      <w:r w:rsidR="00E13188" w:rsidRPr="008F6079">
        <w:rPr>
          <w:rFonts w:cstheme="minorHAnsi"/>
          <w:sz w:val="24"/>
          <w:szCs w:val="24"/>
        </w:rPr>
        <w:t xml:space="preserve"> </w:t>
      </w:r>
      <w:r w:rsidRPr="008F6079">
        <w:rPr>
          <w:rFonts w:cstheme="minorHAnsi"/>
          <w:sz w:val="24"/>
          <w:szCs w:val="24"/>
        </w:rPr>
        <w:t>This program</w:t>
      </w:r>
      <w:r w:rsidR="00BB7288" w:rsidRPr="008F6079">
        <w:rPr>
          <w:rFonts w:cstheme="minorHAnsi"/>
          <w:sz w:val="24"/>
          <w:szCs w:val="24"/>
        </w:rPr>
        <w:t xml:space="preserve"> resulted in a two-fold benefit;</w:t>
      </w:r>
      <w:r w:rsidRPr="008F6079">
        <w:rPr>
          <w:rFonts w:cstheme="minorHAnsi"/>
          <w:sz w:val="24"/>
          <w:szCs w:val="24"/>
        </w:rPr>
        <w:t xml:space="preserve"> as it is able to provide a clean energy source to the grid and acts as a buffer for peak demand hours</w:t>
      </w:r>
      <w:r w:rsidR="00DA666B" w:rsidRPr="008F6079">
        <w:rPr>
          <w:rFonts w:cstheme="minorHAnsi"/>
          <w:sz w:val="24"/>
          <w:szCs w:val="24"/>
        </w:rPr>
        <w:t>.</w:t>
      </w:r>
      <w:r w:rsidR="008F6079" w:rsidRPr="008F6079">
        <w:rPr>
          <w:rFonts w:cstheme="minorHAnsi"/>
          <w:sz w:val="24"/>
          <w:szCs w:val="24"/>
        </w:rPr>
        <w:br/>
      </w:r>
    </w:p>
    <w:p w:rsidR="00AA64CF" w:rsidRPr="008F6079" w:rsidRDefault="00DA666B" w:rsidP="008F6079">
      <w:pPr>
        <w:pStyle w:val="ListParagraph"/>
        <w:numPr>
          <w:ilvl w:val="0"/>
          <w:numId w:val="12"/>
        </w:numPr>
        <w:rPr>
          <w:rFonts w:cstheme="minorHAnsi"/>
          <w:sz w:val="24"/>
          <w:szCs w:val="24"/>
        </w:rPr>
      </w:pPr>
      <w:r w:rsidRPr="008F6079">
        <w:rPr>
          <w:rFonts w:cstheme="minorHAnsi"/>
          <w:sz w:val="24"/>
          <w:szCs w:val="24"/>
        </w:rPr>
        <w:t>The feasibility study address</w:t>
      </w:r>
      <w:r w:rsidR="00BB7288" w:rsidRPr="008F6079">
        <w:rPr>
          <w:rFonts w:cstheme="minorHAnsi"/>
          <w:sz w:val="24"/>
          <w:szCs w:val="24"/>
        </w:rPr>
        <w:t>es</w:t>
      </w:r>
      <w:r w:rsidRPr="008F6079">
        <w:rPr>
          <w:rFonts w:cstheme="minorHAnsi"/>
          <w:sz w:val="24"/>
          <w:szCs w:val="24"/>
        </w:rPr>
        <w:t xml:space="preserve"> technical needs, current technical capabilities, customer value to the provision of the technology, and cumulative net benefit of the proposed PowerHouse expansion.</w:t>
      </w:r>
    </w:p>
    <w:p w:rsidR="00372C49" w:rsidRPr="008F6079" w:rsidRDefault="00372C49" w:rsidP="008F6079">
      <w:pPr>
        <w:pStyle w:val="ListParagraph"/>
        <w:numPr>
          <w:ilvl w:val="0"/>
          <w:numId w:val="12"/>
        </w:numPr>
        <w:rPr>
          <w:rFonts w:cstheme="minorHAnsi"/>
          <w:sz w:val="24"/>
          <w:szCs w:val="24"/>
        </w:rPr>
      </w:pPr>
      <w:bookmarkStart w:id="1" w:name="_Toc488152110"/>
      <w:r w:rsidRPr="008F6079">
        <w:rPr>
          <w:rFonts w:cstheme="minorHAnsi"/>
          <w:sz w:val="24"/>
          <w:szCs w:val="24"/>
        </w:rPr>
        <w:t xml:space="preserve">The completion of the first phase of the Powerhouse pilot occurred this past April 2017. This project was possible due to the financial support of IESO. The pilot consisted of 20 homes that contain solar panels on their roofs and a battery within the home, all matched according to the size of the home. </w:t>
      </w:r>
    </w:p>
    <w:p w:rsidR="00372C49" w:rsidRPr="008F6079" w:rsidRDefault="00372C49" w:rsidP="008F6079">
      <w:pPr>
        <w:pStyle w:val="ListParagraph"/>
        <w:spacing w:after="0" w:line="240" w:lineRule="auto"/>
        <w:rPr>
          <w:rFonts w:cstheme="minorHAnsi"/>
          <w:sz w:val="24"/>
          <w:szCs w:val="24"/>
        </w:rPr>
      </w:pPr>
    </w:p>
    <w:p w:rsidR="00EF1E7F" w:rsidRPr="008F6079" w:rsidRDefault="00416609" w:rsidP="008F6079">
      <w:pPr>
        <w:pStyle w:val="Heading2"/>
        <w:rPr>
          <w:rFonts w:asciiTheme="minorHAnsi" w:hAnsiTheme="minorHAnsi" w:cstheme="minorHAnsi"/>
          <w:sz w:val="24"/>
          <w:szCs w:val="24"/>
        </w:rPr>
      </w:pPr>
      <w:bookmarkStart w:id="2" w:name="_Toc488152112"/>
      <w:bookmarkEnd w:id="1"/>
      <w:r w:rsidRPr="008F6079">
        <w:rPr>
          <w:rFonts w:asciiTheme="minorHAnsi" w:hAnsiTheme="minorHAnsi" w:cstheme="minorHAnsi"/>
          <w:sz w:val="24"/>
          <w:szCs w:val="24"/>
        </w:rPr>
        <w:t>Parameters</w:t>
      </w:r>
      <w:r w:rsidR="00DB268E" w:rsidRPr="008F6079">
        <w:rPr>
          <w:rFonts w:asciiTheme="minorHAnsi" w:hAnsiTheme="minorHAnsi" w:cstheme="minorHAnsi"/>
          <w:sz w:val="24"/>
          <w:szCs w:val="24"/>
        </w:rPr>
        <w:t xml:space="preserve"> of the Power</w:t>
      </w:r>
      <w:r w:rsidR="00021181" w:rsidRPr="008F6079">
        <w:rPr>
          <w:rFonts w:asciiTheme="minorHAnsi" w:hAnsiTheme="minorHAnsi" w:cstheme="minorHAnsi"/>
          <w:sz w:val="24"/>
          <w:szCs w:val="24"/>
        </w:rPr>
        <w:t xml:space="preserve"> </w:t>
      </w:r>
      <w:r w:rsidR="00DB268E" w:rsidRPr="008F6079">
        <w:rPr>
          <w:rFonts w:asciiTheme="minorHAnsi" w:hAnsiTheme="minorHAnsi" w:cstheme="minorHAnsi"/>
          <w:sz w:val="24"/>
          <w:szCs w:val="24"/>
        </w:rPr>
        <w:t>House Report</w:t>
      </w:r>
      <w:r w:rsidR="00EF1E7F" w:rsidRPr="008F6079">
        <w:rPr>
          <w:rFonts w:asciiTheme="minorHAnsi" w:hAnsiTheme="minorHAnsi" w:cstheme="minorHAnsi"/>
          <w:sz w:val="24"/>
          <w:szCs w:val="24"/>
        </w:rPr>
        <w:t>:</w:t>
      </w:r>
      <w:bookmarkEnd w:id="2"/>
      <w:r w:rsidR="00BB7288" w:rsidRPr="008F6079">
        <w:rPr>
          <w:rFonts w:asciiTheme="minorHAnsi" w:hAnsiTheme="minorHAnsi" w:cstheme="minorHAnsi"/>
          <w:sz w:val="24"/>
          <w:szCs w:val="24"/>
        </w:rPr>
        <w:br/>
      </w:r>
    </w:p>
    <w:p w:rsidR="008F6079" w:rsidRPr="008F6079" w:rsidRDefault="00715D82" w:rsidP="008F6079">
      <w:pPr>
        <w:rPr>
          <w:rFonts w:cstheme="minorHAnsi"/>
          <w:sz w:val="24"/>
          <w:szCs w:val="24"/>
        </w:rPr>
      </w:pPr>
      <w:bookmarkStart w:id="3" w:name="_Toc488152113"/>
      <w:r w:rsidRPr="008F6079">
        <w:rPr>
          <w:rStyle w:val="Heading3Char"/>
          <w:rFonts w:cstheme="minorHAnsi"/>
          <w:sz w:val="24"/>
          <w:szCs w:val="24"/>
        </w:rPr>
        <w:t>Geography:</w:t>
      </w:r>
      <w:bookmarkEnd w:id="3"/>
      <w:r w:rsidR="008F6079" w:rsidRPr="008F6079">
        <w:rPr>
          <w:rFonts w:cstheme="minorHAnsi"/>
          <w:sz w:val="24"/>
          <w:szCs w:val="24"/>
        </w:rPr>
        <w:t xml:space="preserve"> </w:t>
      </w:r>
      <w:r w:rsidR="008F6079" w:rsidRPr="008F6079">
        <w:rPr>
          <w:rFonts w:cstheme="minorHAnsi"/>
          <w:sz w:val="24"/>
          <w:szCs w:val="24"/>
        </w:rPr>
        <w:t>focusing in on the Markham/Richmond Hill area because of their foreseen population/energy load growth demands.</w:t>
      </w:r>
    </w:p>
    <w:p w:rsidR="00715D82" w:rsidRPr="008F6079" w:rsidRDefault="008F6079" w:rsidP="008F6079">
      <w:pPr>
        <w:rPr>
          <w:rFonts w:cstheme="minorHAnsi"/>
          <w:sz w:val="24"/>
          <w:szCs w:val="24"/>
        </w:rPr>
      </w:pPr>
      <w:r w:rsidRPr="008F6079">
        <w:rPr>
          <w:rStyle w:val="Heading3Char"/>
          <w:rFonts w:cstheme="minorHAnsi"/>
          <w:sz w:val="24"/>
          <w:szCs w:val="24"/>
        </w:rPr>
        <w:t>Data</w:t>
      </w:r>
      <w:r w:rsidRPr="008F6079">
        <w:rPr>
          <w:rFonts w:cstheme="minorHAnsi"/>
          <w:sz w:val="24"/>
          <w:szCs w:val="24"/>
        </w:rPr>
        <w:t xml:space="preserve"> was collected over an 8-month period</w:t>
      </w:r>
      <w:r w:rsidRPr="008F6079">
        <w:rPr>
          <w:rFonts w:cstheme="minorHAnsi"/>
          <w:sz w:val="24"/>
          <w:szCs w:val="24"/>
        </w:rPr>
        <w:t xml:space="preserve"> thus far </w:t>
      </w:r>
    </w:p>
    <w:p w:rsidR="001B3997" w:rsidRPr="008F6079" w:rsidRDefault="001B3997" w:rsidP="008F6079">
      <w:pPr>
        <w:rPr>
          <w:rFonts w:cstheme="minorHAnsi"/>
          <w:sz w:val="24"/>
          <w:szCs w:val="24"/>
        </w:rPr>
      </w:pPr>
      <w:bookmarkStart w:id="4" w:name="_Toc488152114"/>
      <w:r w:rsidRPr="008F6079">
        <w:rPr>
          <w:rStyle w:val="Heading3Char"/>
          <w:rFonts w:cstheme="minorHAnsi"/>
          <w:sz w:val="24"/>
          <w:szCs w:val="24"/>
        </w:rPr>
        <w:t>Timeframe:</w:t>
      </w:r>
      <w:bookmarkEnd w:id="4"/>
      <w:r w:rsidRPr="008F6079">
        <w:rPr>
          <w:rFonts w:cstheme="minorHAnsi"/>
          <w:sz w:val="24"/>
          <w:szCs w:val="24"/>
        </w:rPr>
        <w:t xml:space="preserve"> </w:t>
      </w:r>
      <w:r w:rsidR="00BB7288" w:rsidRPr="008F6079">
        <w:rPr>
          <w:rFonts w:cstheme="minorHAnsi"/>
          <w:sz w:val="24"/>
          <w:szCs w:val="24"/>
        </w:rPr>
        <w:t>the report will encompass 1</w:t>
      </w:r>
      <w:r w:rsidR="00DB268E" w:rsidRPr="008F6079">
        <w:rPr>
          <w:rFonts w:cstheme="minorHAnsi"/>
          <w:sz w:val="24"/>
          <w:szCs w:val="24"/>
        </w:rPr>
        <w:t>5 years</w:t>
      </w:r>
      <w:r w:rsidR="00C64E61" w:rsidRPr="008F6079">
        <w:rPr>
          <w:rFonts w:cstheme="minorHAnsi"/>
          <w:sz w:val="24"/>
          <w:szCs w:val="24"/>
        </w:rPr>
        <w:t xml:space="preserve"> worth of information gathering (2016-2031): the</w:t>
      </w:r>
      <w:r w:rsidR="00DB268E" w:rsidRPr="008F6079">
        <w:rPr>
          <w:rFonts w:cstheme="minorHAnsi"/>
          <w:sz w:val="24"/>
          <w:szCs w:val="24"/>
        </w:rPr>
        <w:t xml:space="preserve"> average battery life</w:t>
      </w:r>
      <w:r w:rsidR="00C64E61" w:rsidRPr="008F6079">
        <w:rPr>
          <w:rFonts w:cstheme="minorHAnsi"/>
          <w:sz w:val="24"/>
          <w:szCs w:val="24"/>
        </w:rPr>
        <w:t xml:space="preserve"> runs for 10 years</w:t>
      </w:r>
      <w:r w:rsidR="00DB268E" w:rsidRPr="008F6079">
        <w:rPr>
          <w:rFonts w:cstheme="minorHAnsi"/>
          <w:sz w:val="24"/>
          <w:szCs w:val="24"/>
        </w:rPr>
        <w:t xml:space="preserve">, and </w:t>
      </w:r>
      <w:r w:rsidR="00C64E61" w:rsidRPr="008F6079">
        <w:rPr>
          <w:rFonts w:cstheme="minorHAnsi"/>
          <w:sz w:val="24"/>
          <w:szCs w:val="24"/>
        </w:rPr>
        <w:t xml:space="preserve">the solar panels have a lifespan of 15 years. </w:t>
      </w:r>
      <w:r w:rsidR="00DB268E" w:rsidRPr="008F6079">
        <w:rPr>
          <w:rFonts w:cstheme="minorHAnsi"/>
          <w:sz w:val="24"/>
          <w:szCs w:val="24"/>
        </w:rPr>
        <w:t xml:space="preserve">Assumptions of battery degradation </w:t>
      </w:r>
      <w:r w:rsidR="003A0296" w:rsidRPr="008F6079">
        <w:rPr>
          <w:rFonts w:cstheme="minorHAnsi"/>
          <w:noProof/>
          <w:sz w:val="24"/>
          <w:szCs w:val="24"/>
        </w:rPr>
        <w:t>are</w:t>
      </w:r>
      <w:r w:rsidR="00C64E61" w:rsidRPr="008F6079">
        <w:rPr>
          <w:rFonts w:cstheme="minorHAnsi"/>
          <w:sz w:val="24"/>
          <w:szCs w:val="24"/>
        </w:rPr>
        <w:t xml:space="preserve"> </w:t>
      </w:r>
      <w:r w:rsidR="00DB268E" w:rsidRPr="008F6079">
        <w:rPr>
          <w:rFonts w:cstheme="minorHAnsi"/>
          <w:sz w:val="24"/>
          <w:szCs w:val="24"/>
        </w:rPr>
        <w:t>taken into consideration.</w:t>
      </w:r>
    </w:p>
    <w:p w:rsidR="001B3997" w:rsidRPr="008F6079" w:rsidRDefault="00715D82" w:rsidP="008F6079">
      <w:pPr>
        <w:rPr>
          <w:rFonts w:cstheme="minorHAnsi"/>
          <w:sz w:val="24"/>
          <w:szCs w:val="24"/>
        </w:rPr>
      </w:pPr>
      <w:bookmarkStart w:id="5" w:name="_Toc488152115"/>
      <w:r w:rsidRPr="008F6079">
        <w:rPr>
          <w:rStyle w:val="Heading3Char"/>
          <w:rFonts w:cstheme="minorHAnsi"/>
          <w:sz w:val="24"/>
          <w:szCs w:val="24"/>
        </w:rPr>
        <w:t>Configuration:</w:t>
      </w:r>
      <w:bookmarkEnd w:id="5"/>
      <w:r w:rsidRPr="008F6079">
        <w:rPr>
          <w:rFonts w:cstheme="minorHAnsi"/>
          <w:sz w:val="24"/>
          <w:szCs w:val="24"/>
        </w:rPr>
        <w:t xml:space="preserve"> </w:t>
      </w:r>
      <w:r w:rsidR="001B3997" w:rsidRPr="008F6079">
        <w:rPr>
          <w:rFonts w:cstheme="minorHAnsi"/>
          <w:sz w:val="24"/>
          <w:szCs w:val="24"/>
        </w:rPr>
        <w:t>large homes contained a 5kW solar system and an 11.4 kWh lithium battery. Semi-detached</w:t>
      </w:r>
      <w:r w:rsidR="005146F8" w:rsidRPr="008F6079">
        <w:rPr>
          <w:rFonts w:cstheme="minorHAnsi"/>
          <w:sz w:val="24"/>
          <w:szCs w:val="24"/>
        </w:rPr>
        <w:t xml:space="preserve"> and town homes</w:t>
      </w:r>
      <w:r w:rsidR="001B3997" w:rsidRPr="008F6079">
        <w:rPr>
          <w:rFonts w:cstheme="minorHAnsi"/>
          <w:sz w:val="24"/>
          <w:szCs w:val="24"/>
        </w:rPr>
        <w:t xml:space="preserve"> had 3kW installed on the roofs and a 7.7 kWh battery.</w:t>
      </w:r>
      <w:r w:rsidRPr="008F6079">
        <w:rPr>
          <w:rFonts w:cstheme="minorHAnsi"/>
          <w:sz w:val="24"/>
          <w:szCs w:val="24"/>
        </w:rPr>
        <w:t xml:space="preserve"> The energy/saving r</w:t>
      </w:r>
      <w:r w:rsidR="005146F8" w:rsidRPr="008F6079">
        <w:rPr>
          <w:rFonts w:cstheme="minorHAnsi"/>
          <w:sz w:val="24"/>
          <w:szCs w:val="24"/>
        </w:rPr>
        <w:t>esults may vary according to d</w:t>
      </w:r>
      <w:r w:rsidRPr="008F6079">
        <w:rPr>
          <w:rFonts w:cstheme="minorHAnsi"/>
          <w:sz w:val="24"/>
          <w:szCs w:val="24"/>
        </w:rPr>
        <w:t>ifferent models.</w:t>
      </w:r>
      <w:r w:rsidR="00BB7288" w:rsidRPr="008F6079">
        <w:rPr>
          <w:rFonts w:cstheme="minorHAnsi"/>
          <w:sz w:val="24"/>
          <w:szCs w:val="24"/>
        </w:rPr>
        <w:t xml:space="preserve"> </w:t>
      </w:r>
    </w:p>
    <w:p w:rsidR="00BB7288" w:rsidRPr="008F6079" w:rsidRDefault="001B3997" w:rsidP="008F6079">
      <w:pPr>
        <w:spacing w:after="0"/>
        <w:rPr>
          <w:rFonts w:cstheme="minorHAnsi"/>
          <w:sz w:val="24"/>
          <w:szCs w:val="24"/>
        </w:rPr>
      </w:pPr>
      <w:bookmarkStart w:id="6" w:name="_Toc488152116"/>
      <w:r w:rsidRPr="008F6079">
        <w:rPr>
          <w:rStyle w:val="Heading3Char"/>
          <w:rFonts w:cstheme="minorHAnsi"/>
          <w:sz w:val="24"/>
          <w:szCs w:val="24"/>
        </w:rPr>
        <w:t>Financial Expectations:</w:t>
      </w:r>
      <w:bookmarkEnd w:id="6"/>
      <w:r w:rsidRPr="008F6079">
        <w:rPr>
          <w:rFonts w:cstheme="minorHAnsi"/>
          <w:sz w:val="24"/>
          <w:szCs w:val="24"/>
        </w:rPr>
        <w:t xml:space="preserve"> </w:t>
      </w:r>
      <w:r w:rsidR="00715D82" w:rsidRPr="008F6079">
        <w:rPr>
          <w:rFonts w:cstheme="minorHAnsi"/>
          <w:sz w:val="24"/>
          <w:szCs w:val="24"/>
        </w:rPr>
        <w:t xml:space="preserve"> Customers pay </w:t>
      </w:r>
      <w:r w:rsidR="00BB7288" w:rsidRPr="008F6079">
        <w:rPr>
          <w:rFonts w:cstheme="minorHAnsi"/>
          <w:sz w:val="24"/>
          <w:szCs w:val="24"/>
        </w:rPr>
        <w:t>an upfront cost</w:t>
      </w:r>
      <w:r w:rsidRPr="008F6079">
        <w:rPr>
          <w:rFonts w:cstheme="minorHAnsi"/>
          <w:sz w:val="24"/>
          <w:szCs w:val="24"/>
        </w:rPr>
        <w:t xml:space="preserve"> and monthly </w:t>
      </w:r>
      <w:r w:rsidR="00E43861" w:rsidRPr="008F6079">
        <w:rPr>
          <w:rFonts w:cstheme="minorHAnsi"/>
          <w:sz w:val="24"/>
          <w:szCs w:val="24"/>
        </w:rPr>
        <w:t>payments; the model allowed customers to obtain a 5-year pay back period</w:t>
      </w:r>
      <w:r w:rsidR="00AA64CF" w:rsidRPr="008F6079">
        <w:rPr>
          <w:rFonts w:cstheme="minorHAnsi"/>
          <w:sz w:val="24"/>
          <w:szCs w:val="24"/>
        </w:rPr>
        <w:t xml:space="preserve"> using</w:t>
      </w:r>
      <w:r w:rsidR="00E43861" w:rsidRPr="008F6079">
        <w:rPr>
          <w:rFonts w:cstheme="minorHAnsi"/>
          <w:sz w:val="24"/>
          <w:szCs w:val="24"/>
        </w:rPr>
        <w:t xml:space="preserve"> market-based pricing</w:t>
      </w:r>
      <w:r w:rsidR="00BB7288" w:rsidRPr="008F6079">
        <w:rPr>
          <w:rFonts w:cstheme="minorHAnsi"/>
          <w:sz w:val="24"/>
          <w:szCs w:val="24"/>
        </w:rPr>
        <w:t>, funding covered the remainder of the costs</w:t>
      </w:r>
      <w:r w:rsidRPr="008F6079">
        <w:rPr>
          <w:rFonts w:cstheme="minorHAnsi"/>
          <w:sz w:val="24"/>
          <w:szCs w:val="24"/>
        </w:rPr>
        <w:t xml:space="preserve">. </w:t>
      </w:r>
      <w:r w:rsidR="00BB7288" w:rsidRPr="008F6079">
        <w:rPr>
          <w:rFonts w:cstheme="minorHAnsi"/>
          <w:sz w:val="24"/>
          <w:szCs w:val="24"/>
        </w:rPr>
        <w:t xml:space="preserve">Customers become interested in this model if the payback period was under a 7-year period. The ‘sweet spot’ is selling a payback period on investment between 3-5 years. </w:t>
      </w:r>
      <w:r w:rsidR="004E594D" w:rsidRPr="008F6079">
        <w:rPr>
          <w:rFonts w:cstheme="minorHAnsi"/>
          <w:sz w:val="24"/>
          <w:szCs w:val="24"/>
        </w:rPr>
        <w:t>Break even cost: estimated to occur</w:t>
      </w:r>
      <w:bookmarkStart w:id="7" w:name="_Toc488152117"/>
      <w:r w:rsidR="00BB7288" w:rsidRPr="008F6079">
        <w:rPr>
          <w:rFonts w:cstheme="minorHAnsi"/>
          <w:sz w:val="24"/>
          <w:szCs w:val="24"/>
        </w:rPr>
        <w:t xml:space="preserve"> in the year 2020.</w:t>
      </w:r>
      <w:r w:rsidR="008F6079" w:rsidRPr="008F6079">
        <w:rPr>
          <w:rFonts w:cstheme="minorHAnsi"/>
          <w:sz w:val="24"/>
          <w:szCs w:val="24"/>
        </w:rPr>
        <w:br/>
      </w:r>
    </w:p>
    <w:p w:rsidR="009E26E0" w:rsidRPr="008F6079" w:rsidRDefault="00FC376B" w:rsidP="008F6079">
      <w:pPr>
        <w:rPr>
          <w:rStyle w:val="Heading2Char"/>
          <w:rFonts w:asciiTheme="minorHAnsi" w:hAnsiTheme="minorHAnsi" w:cstheme="minorHAnsi"/>
          <w:sz w:val="24"/>
          <w:szCs w:val="24"/>
        </w:rPr>
      </w:pPr>
      <w:r w:rsidRPr="008F6079">
        <w:rPr>
          <w:rStyle w:val="Heading3Char"/>
          <w:rFonts w:cstheme="minorHAnsi"/>
          <w:sz w:val="24"/>
          <w:szCs w:val="24"/>
        </w:rPr>
        <w:lastRenderedPageBreak/>
        <w:t>Partnerships:</w:t>
      </w:r>
      <w:bookmarkEnd w:id="7"/>
      <w:r w:rsidR="00C64E61" w:rsidRPr="008F6079">
        <w:rPr>
          <w:rStyle w:val="Heading3Char"/>
          <w:rFonts w:cstheme="minorHAnsi"/>
          <w:sz w:val="24"/>
          <w:szCs w:val="24"/>
        </w:rPr>
        <w:t xml:space="preserve"> </w:t>
      </w:r>
      <w:r w:rsidR="00C64E61" w:rsidRPr="008F6079">
        <w:rPr>
          <w:rFonts w:cstheme="minorHAnsi"/>
          <w:sz w:val="24"/>
          <w:szCs w:val="24"/>
        </w:rPr>
        <w:t>IESO, Alectra</w:t>
      </w:r>
      <w:r w:rsidR="00C64E61" w:rsidRPr="008F6079">
        <w:rPr>
          <w:rStyle w:val="Heading3Char"/>
          <w:rFonts w:cstheme="minorHAnsi"/>
          <w:sz w:val="24"/>
          <w:szCs w:val="24"/>
        </w:rPr>
        <w:t>,</w:t>
      </w:r>
      <w:r w:rsidR="00C64E61" w:rsidRPr="008F6079">
        <w:rPr>
          <w:rFonts w:cstheme="minorHAnsi"/>
          <w:sz w:val="24"/>
          <w:szCs w:val="24"/>
        </w:rPr>
        <w:t xml:space="preserve"> Sunverge (technology provider), </w:t>
      </w:r>
      <w:r w:rsidRPr="008F6079">
        <w:rPr>
          <w:rFonts w:cstheme="minorHAnsi"/>
          <w:sz w:val="24"/>
          <w:szCs w:val="24"/>
        </w:rPr>
        <w:t xml:space="preserve">RBI </w:t>
      </w:r>
      <w:r w:rsidR="00C64E61" w:rsidRPr="008F6079">
        <w:rPr>
          <w:rFonts w:cstheme="minorHAnsi"/>
          <w:sz w:val="24"/>
          <w:szCs w:val="24"/>
        </w:rPr>
        <w:t>(</w:t>
      </w:r>
      <w:r w:rsidRPr="008F6079">
        <w:rPr>
          <w:rFonts w:cstheme="minorHAnsi"/>
          <w:sz w:val="24"/>
          <w:szCs w:val="24"/>
        </w:rPr>
        <w:t>Installer</w:t>
      </w:r>
      <w:r w:rsidR="00C64E61" w:rsidRPr="008F6079">
        <w:rPr>
          <w:rFonts w:cstheme="minorHAnsi"/>
          <w:sz w:val="24"/>
          <w:szCs w:val="24"/>
        </w:rPr>
        <w:t xml:space="preserve">), and </w:t>
      </w:r>
      <w:r w:rsidR="00CD0D2A" w:rsidRPr="008F6079">
        <w:rPr>
          <w:rFonts w:cstheme="minorHAnsi"/>
          <w:sz w:val="24"/>
          <w:szCs w:val="24"/>
        </w:rPr>
        <w:t xml:space="preserve">Savage Data Systems (Data </w:t>
      </w:r>
      <w:r w:rsidR="001A693B" w:rsidRPr="008F6079">
        <w:rPr>
          <w:rFonts w:cstheme="minorHAnsi"/>
          <w:sz w:val="24"/>
          <w:szCs w:val="24"/>
        </w:rPr>
        <w:t>Analytics Company</w:t>
      </w:r>
      <w:r w:rsidR="00CD0D2A" w:rsidRPr="008F6079">
        <w:rPr>
          <w:rFonts w:cstheme="minorHAnsi"/>
          <w:sz w:val="24"/>
          <w:szCs w:val="24"/>
        </w:rPr>
        <w:t>)</w:t>
      </w:r>
      <w:r w:rsidR="00357E51" w:rsidRPr="008F6079">
        <w:rPr>
          <w:rFonts w:cstheme="minorHAnsi"/>
          <w:sz w:val="24"/>
          <w:szCs w:val="24"/>
        </w:rPr>
        <w:t>.</w:t>
      </w:r>
      <w:bookmarkStart w:id="8" w:name="_Toc488152118"/>
    </w:p>
    <w:p w:rsidR="00FC376B" w:rsidRPr="008F6079" w:rsidRDefault="00B93D5E" w:rsidP="008F6079">
      <w:pPr>
        <w:rPr>
          <w:rFonts w:cstheme="minorHAnsi"/>
          <w:sz w:val="24"/>
          <w:szCs w:val="24"/>
        </w:rPr>
      </w:pPr>
      <w:bookmarkStart w:id="9" w:name="_Toc488152119"/>
      <w:bookmarkEnd w:id="8"/>
      <w:r w:rsidRPr="008F6079">
        <w:rPr>
          <w:rStyle w:val="Heading3Char"/>
          <w:rFonts w:cstheme="minorHAnsi"/>
          <w:sz w:val="24"/>
          <w:szCs w:val="24"/>
        </w:rPr>
        <w:t>Business-as-Usual Model</w:t>
      </w:r>
      <w:bookmarkEnd w:id="9"/>
      <w:r w:rsidRPr="008F6079">
        <w:rPr>
          <w:rStyle w:val="Heading2Char"/>
          <w:rFonts w:asciiTheme="minorHAnsi" w:hAnsiTheme="minorHAnsi" w:cstheme="minorHAnsi"/>
          <w:sz w:val="24"/>
          <w:szCs w:val="24"/>
        </w:rPr>
        <w:t xml:space="preserve">: </w:t>
      </w:r>
      <w:r w:rsidR="00E51ED8" w:rsidRPr="008F6079">
        <w:rPr>
          <w:rFonts w:cstheme="minorHAnsi"/>
          <w:sz w:val="24"/>
          <w:szCs w:val="24"/>
        </w:rPr>
        <w:t xml:space="preserve">the project has the potential to reach an </w:t>
      </w:r>
      <w:r w:rsidR="001A693B" w:rsidRPr="008F6079">
        <w:rPr>
          <w:rFonts w:cstheme="minorHAnsi"/>
          <w:sz w:val="24"/>
          <w:szCs w:val="24"/>
        </w:rPr>
        <w:t xml:space="preserve">uptake of </w:t>
      </w:r>
      <w:r w:rsidR="00CD0D2A" w:rsidRPr="008F6079">
        <w:rPr>
          <w:rFonts w:cstheme="minorHAnsi"/>
          <w:sz w:val="24"/>
          <w:szCs w:val="24"/>
        </w:rPr>
        <w:t>30,000 solar panel units installed, equalling 140</w:t>
      </w:r>
      <w:r w:rsidR="00FC376B" w:rsidRPr="008F6079">
        <w:rPr>
          <w:rFonts w:cstheme="minorHAnsi"/>
          <w:sz w:val="24"/>
          <w:szCs w:val="24"/>
        </w:rPr>
        <w:t xml:space="preserve"> MW of </w:t>
      </w:r>
      <w:r w:rsidR="00CD0D2A" w:rsidRPr="008F6079">
        <w:rPr>
          <w:rFonts w:cstheme="minorHAnsi"/>
          <w:sz w:val="24"/>
          <w:szCs w:val="24"/>
        </w:rPr>
        <w:t xml:space="preserve">dependable </w:t>
      </w:r>
      <w:r w:rsidR="00FC376B" w:rsidRPr="008F6079">
        <w:rPr>
          <w:rFonts w:cstheme="minorHAnsi"/>
          <w:sz w:val="24"/>
          <w:szCs w:val="24"/>
        </w:rPr>
        <w:t xml:space="preserve">energy </w:t>
      </w:r>
      <w:r w:rsidR="00CD0D2A" w:rsidRPr="008F6079">
        <w:rPr>
          <w:rFonts w:cstheme="minorHAnsi"/>
          <w:sz w:val="24"/>
          <w:szCs w:val="24"/>
        </w:rPr>
        <w:t>capacity</w:t>
      </w:r>
      <w:r w:rsidR="001A693B" w:rsidRPr="008F6079">
        <w:rPr>
          <w:rFonts w:cstheme="minorHAnsi"/>
          <w:sz w:val="24"/>
          <w:szCs w:val="24"/>
        </w:rPr>
        <w:t>. As of now, there is a limited amount of solar panel installers</w:t>
      </w:r>
      <w:r w:rsidRPr="008F6079">
        <w:rPr>
          <w:rFonts w:cstheme="minorHAnsi"/>
          <w:sz w:val="24"/>
          <w:szCs w:val="24"/>
        </w:rPr>
        <w:t>,</w:t>
      </w:r>
      <w:r w:rsidR="001A693B" w:rsidRPr="008F6079">
        <w:rPr>
          <w:rFonts w:cstheme="minorHAnsi"/>
          <w:sz w:val="24"/>
          <w:szCs w:val="24"/>
        </w:rPr>
        <w:t xml:space="preserve"> making it difficul</w:t>
      </w:r>
      <w:r w:rsidR="00BB7288" w:rsidRPr="008F6079">
        <w:rPr>
          <w:rFonts w:cstheme="minorHAnsi"/>
          <w:sz w:val="24"/>
          <w:szCs w:val="24"/>
        </w:rPr>
        <w:t>t to reach this target at this point in time</w:t>
      </w:r>
      <w:r w:rsidR="00E51ED8" w:rsidRPr="008F6079">
        <w:rPr>
          <w:rFonts w:cstheme="minorHAnsi"/>
          <w:sz w:val="24"/>
          <w:szCs w:val="24"/>
        </w:rPr>
        <w:t>—this will be an incremental uptake/process (s-curve type graph)</w:t>
      </w:r>
      <w:r w:rsidR="001A693B" w:rsidRPr="008F6079">
        <w:rPr>
          <w:rFonts w:cstheme="minorHAnsi"/>
          <w:sz w:val="24"/>
          <w:szCs w:val="24"/>
        </w:rPr>
        <w:t xml:space="preserve">. </w:t>
      </w:r>
    </w:p>
    <w:p w:rsidR="00B93D5E" w:rsidRPr="008F6079" w:rsidRDefault="00B93D5E" w:rsidP="008F6079">
      <w:pPr>
        <w:pStyle w:val="ListParagraph"/>
        <w:numPr>
          <w:ilvl w:val="0"/>
          <w:numId w:val="11"/>
        </w:numPr>
        <w:rPr>
          <w:rFonts w:cstheme="minorHAnsi"/>
          <w:sz w:val="24"/>
          <w:szCs w:val="24"/>
        </w:rPr>
      </w:pPr>
      <w:r w:rsidRPr="008F6079">
        <w:rPr>
          <w:rFonts w:cstheme="minorHAnsi"/>
          <w:sz w:val="24"/>
          <w:szCs w:val="24"/>
        </w:rPr>
        <w:t xml:space="preserve">To arrive at the business-as-usual energy capacity total, all possible known factors are taken into consideration: age and size of the roofs in the market, technical feasibility, how much the market is willing to invest, whether the participants own or rent their houses, and access to the internet) </w:t>
      </w:r>
    </w:p>
    <w:p w:rsidR="00E51ED8" w:rsidRPr="008F6079" w:rsidRDefault="00DD1017" w:rsidP="008F6079">
      <w:pPr>
        <w:rPr>
          <w:rFonts w:cstheme="minorHAnsi"/>
          <w:sz w:val="24"/>
          <w:szCs w:val="24"/>
        </w:rPr>
      </w:pPr>
      <w:bookmarkStart w:id="10" w:name="_Toc488152120"/>
      <w:r w:rsidRPr="008F6079">
        <w:rPr>
          <w:rStyle w:val="Heading3Char"/>
          <w:rFonts w:cstheme="minorHAnsi"/>
          <w:sz w:val="24"/>
          <w:szCs w:val="24"/>
        </w:rPr>
        <w:t>Local dependable MW:</w:t>
      </w:r>
      <w:bookmarkEnd w:id="10"/>
      <w:r w:rsidR="00E51ED8" w:rsidRPr="008F6079">
        <w:rPr>
          <w:rFonts w:cstheme="minorHAnsi"/>
          <w:sz w:val="24"/>
          <w:szCs w:val="24"/>
        </w:rPr>
        <w:t xml:space="preserve"> </w:t>
      </w:r>
      <w:r w:rsidR="00B93D5E" w:rsidRPr="008F6079">
        <w:rPr>
          <w:rFonts w:cstheme="minorHAnsi"/>
          <w:sz w:val="24"/>
          <w:szCs w:val="24"/>
        </w:rPr>
        <w:t>uses</w:t>
      </w:r>
      <w:r w:rsidR="00E51ED8" w:rsidRPr="008F6079">
        <w:rPr>
          <w:rFonts w:cstheme="minorHAnsi"/>
          <w:sz w:val="24"/>
          <w:szCs w:val="24"/>
        </w:rPr>
        <w:t xml:space="preserve"> basic math to estimate the duration </w:t>
      </w:r>
      <w:r w:rsidR="00B93D5E" w:rsidRPr="008F6079">
        <w:rPr>
          <w:rFonts w:cstheme="minorHAnsi"/>
          <w:sz w:val="24"/>
          <w:szCs w:val="24"/>
        </w:rPr>
        <w:t xml:space="preserve">of </w:t>
      </w:r>
      <w:r w:rsidRPr="008F6079">
        <w:rPr>
          <w:rFonts w:cstheme="minorHAnsi"/>
          <w:sz w:val="24"/>
          <w:szCs w:val="24"/>
        </w:rPr>
        <w:t>energy supply</w:t>
      </w:r>
      <w:r w:rsidR="00E51ED8" w:rsidRPr="008F6079">
        <w:rPr>
          <w:rFonts w:cstheme="minorHAnsi"/>
          <w:sz w:val="24"/>
          <w:szCs w:val="24"/>
        </w:rPr>
        <w:t xml:space="preserve"> </w:t>
      </w:r>
      <w:r w:rsidR="00B93D5E" w:rsidRPr="008F6079">
        <w:rPr>
          <w:rFonts w:cstheme="minorHAnsi"/>
          <w:sz w:val="24"/>
          <w:szCs w:val="24"/>
        </w:rPr>
        <w:t xml:space="preserve">to a home </w:t>
      </w:r>
      <w:r w:rsidR="00E51ED8" w:rsidRPr="008F6079">
        <w:rPr>
          <w:rFonts w:cstheme="minorHAnsi"/>
          <w:sz w:val="24"/>
          <w:szCs w:val="24"/>
        </w:rPr>
        <w:t xml:space="preserve">according to the energy </w:t>
      </w:r>
      <w:r w:rsidR="00B93D5E" w:rsidRPr="008F6079">
        <w:rPr>
          <w:rFonts w:cstheme="minorHAnsi"/>
          <w:sz w:val="24"/>
          <w:szCs w:val="24"/>
        </w:rPr>
        <w:t>use (demand)</w:t>
      </w:r>
      <w:r w:rsidRPr="008F6079">
        <w:rPr>
          <w:rFonts w:cstheme="minorHAnsi"/>
          <w:sz w:val="24"/>
          <w:szCs w:val="24"/>
        </w:rPr>
        <w:t>, the amount of energy stored in the battery</w:t>
      </w:r>
      <w:r w:rsidR="00B93D5E" w:rsidRPr="008F6079">
        <w:rPr>
          <w:rFonts w:cstheme="minorHAnsi"/>
          <w:sz w:val="24"/>
          <w:szCs w:val="24"/>
        </w:rPr>
        <w:t xml:space="preserve"> (capacity)</w:t>
      </w:r>
      <w:r w:rsidRPr="008F6079">
        <w:rPr>
          <w:rFonts w:cstheme="minorHAnsi"/>
          <w:sz w:val="24"/>
          <w:szCs w:val="24"/>
        </w:rPr>
        <w:t xml:space="preserve">, and the rate in which the energy is able to flow out of the </w:t>
      </w:r>
      <w:r w:rsidR="00B93D5E" w:rsidRPr="008F6079">
        <w:rPr>
          <w:rFonts w:cstheme="minorHAnsi"/>
          <w:sz w:val="24"/>
          <w:szCs w:val="24"/>
        </w:rPr>
        <w:t>battery for use (intensity)</w:t>
      </w:r>
      <w:r w:rsidRPr="008F6079">
        <w:rPr>
          <w:rFonts w:cstheme="minorHAnsi"/>
          <w:sz w:val="24"/>
          <w:szCs w:val="24"/>
        </w:rPr>
        <w:t xml:space="preserve">. The total </w:t>
      </w:r>
      <w:r w:rsidR="00B93D5E" w:rsidRPr="008F6079">
        <w:rPr>
          <w:rFonts w:cstheme="minorHAnsi"/>
          <w:sz w:val="24"/>
          <w:szCs w:val="24"/>
        </w:rPr>
        <w:t>local dependable MWs is illustrated to incrementally increase</w:t>
      </w:r>
      <w:r w:rsidRPr="008F6079">
        <w:rPr>
          <w:rFonts w:cstheme="minorHAnsi"/>
          <w:sz w:val="24"/>
          <w:szCs w:val="24"/>
        </w:rPr>
        <w:t xml:space="preserve"> over time (s-curve type graph).</w:t>
      </w:r>
    </w:p>
    <w:p w:rsidR="00DD1017" w:rsidRPr="008F6079" w:rsidRDefault="00DD1017" w:rsidP="008F6079">
      <w:pPr>
        <w:rPr>
          <w:rFonts w:cstheme="minorHAnsi"/>
          <w:sz w:val="24"/>
          <w:szCs w:val="24"/>
        </w:rPr>
      </w:pPr>
      <w:r w:rsidRPr="008F6079">
        <w:rPr>
          <w:rStyle w:val="Heading4Char"/>
          <w:rFonts w:asciiTheme="minorHAnsi" w:hAnsiTheme="minorHAnsi" w:cstheme="minorHAnsi"/>
          <w:i w:val="0"/>
          <w:sz w:val="24"/>
          <w:szCs w:val="24"/>
        </w:rPr>
        <w:t>Ride-through</w:t>
      </w:r>
      <w:r w:rsidRPr="008F6079">
        <w:rPr>
          <w:rFonts w:cstheme="minorHAnsi"/>
          <w:i/>
          <w:sz w:val="24"/>
          <w:szCs w:val="24"/>
        </w:rPr>
        <w:t>:</w:t>
      </w:r>
      <w:r w:rsidRPr="008F6079">
        <w:rPr>
          <w:rFonts w:cstheme="minorHAnsi"/>
          <w:sz w:val="24"/>
          <w:szCs w:val="24"/>
        </w:rPr>
        <w:t xml:space="preserve"> the relationship between the rate at which the electricity is being released by the battery and the length of time the </w:t>
      </w:r>
      <w:r w:rsidRPr="008F6079">
        <w:rPr>
          <w:rFonts w:cstheme="minorHAnsi"/>
          <w:noProof/>
          <w:sz w:val="24"/>
          <w:szCs w:val="24"/>
        </w:rPr>
        <w:t>c</w:t>
      </w:r>
      <w:r w:rsidR="003A0296" w:rsidRPr="008F6079">
        <w:rPr>
          <w:rFonts w:cstheme="minorHAnsi"/>
          <w:noProof/>
          <w:sz w:val="24"/>
          <w:szCs w:val="24"/>
        </w:rPr>
        <w:t>usto</w:t>
      </w:r>
      <w:r w:rsidRPr="008F6079">
        <w:rPr>
          <w:rFonts w:cstheme="minorHAnsi"/>
          <w:noProof/>
          <w:sz w:val="24"/>
          <w:szCs w:val="24"/>
        </w:rPr>
        <w:t>mer</w:t>
      </w:r>
      <w:r w:rsidRPr="008F6079">
        <w:rPr>
          <w:rFonts w:cstheme="minorHAnsi"/>
          <w:sz w:val="24"/>
          <w:szCs w:val="24"/>
        </w:rPr>
        <w:t xml:space="preserve"> demands. This concept is necessary to understand if transformers are to be replaced </w:t>
      </w:r>
      <w:r w:rsidR="003A0296" w:rsidRPr="008F6079">
        <w:rPr>
          <w:rFonts w:cstheme="minorHAnsi"/>
          <w:noProof/>
          <w:sz w:val="24"/>
          <w:szCs w:val="24"/>
        </w:rPr>
        <w:t>by</w:t>
      </w:r>
      <w:r w:rsidR="00935CA3" w:rsidRPr="008F6079">
        <w:rPr>
          <w:rFonts w:cstheme="minorHAnsi"/>
          <w:sz w:val="24"/>
          <w:szCs w:val="24"/>
        </w:rPr>
        <w:t xml:space="preserve"> this model.</w:t>
      </w:r>
      <w:r w:rsidRPr="008F6079">
        <w:rPr>
          <w:rFonts w:cstheme="minorHAnsi"/>
          <w:sz w:val="24"/>
          <w:szCs w:val="24"/>
        </w:rPr>
        <w:t xml:space="preserve"> It is agreed that the Ride-through s</w:t>
      </w:r>
      <w:r w:rsidR="00935CA3" w:rsidRPr="008F6079">
        <w:rPr>
          <w:rFonts w:cstheme="minorHAnsi"/>
          <w:sz w:val="24"/>
          <w:szCs w:val="24"/>
        </w:rPr>
        <w:t xml:space="preserve">hould be at least 3 hours long (takes into consideration the duration of demand </w:t>
      </w:r>
      <w:r w:rsidR="00935CA3" w:rsidRPr="008F6079">
        <w:rPr>
          <w:rFonts w:cstheme="minorHAnsi"/>
          <w:noProof/>
          <w:sz w:val="24"/>
          <w:szCs w:val="24"/>
        </w:rPr>
        <w:t>pe</w:t>
      </w:r>
      <w:r w:rsidR="003A0296" w:rsidRPr="008F6079">
        <w:rPr>
          <w:rFonts w:cstheme="minorHAnsi"/>
          <w:noProof/>
          <w:sz w:val="24"/>
          <w:szCs w:val="24"/>
        </w:rPr>
        <w:t>a</w:t>
      </w:r>
      <w:r w:rsidR="00935CA3" w:rsidRPr="008F6079">
        <w:rPr>
          <w:rFonts w:cstheme="minorHAnsi"/>
          <w:noProof/>
          <w:sz w:val="24"/>
          <w:szCs w:val="24"/>
        </w:rPr>
        <w:t>k</w:t>
      </w:r>
      <w:r w:rsidR="00935CA3" w:rsidRPr="008F6079">
        <w:rPr>
          <w:rFonts w:cstheme="minorHAnsi"/>
          <w:sz w:val="24"/>
          <w:szCs w:val="24"/>
        </w:rPr>
        <w:t xml:space="preserve"> hours).</w:t>
      </w:r>
    </w:p>
    <w:p w:rsidR="00B93D5E" w:rsidRPr="008F6079" w:rsidRDefault="00935CA3" w:rsidP="008F6079">
      <w:pPr>
        <w:rPr>
          <w:rFonts w:cstheme="minorHAnsi"/>
          <w:sz w:val="24"/>
          <w:szCs w:val="24"/>
        </w:rPr>
      </w:pPr>
      <w:bookmarkStart w:id="11" w:name="_Toc488152121"/>
      <w:r w:rsidRPr="008F6079">
        <w:rPr>
          <w:rStyle w:val="Heading3Char"/>
          <w:rFonts w:cstheme="minorHAnsi"/>
          <w:sz w:val="24"/>
          <w:szCs w:val="24"/>
        </w:rPr>
        <w:t>De-carbonized Economy Model:</w:t>
      </w:r>
      <w:bookmarkEnd w:id="11"/>
      <w:r w:rsidRPr="008F6079">
        <w:rPr>
          <w:rFonts w:cstheme="minorHAnsi"/>
          <w:sz w:val="24"/>
          <w:szCs w:val="24"/>
        </w:rPr>
        <w:t xml:space="preserve"> The implications of achieving a de-carbonized economy suggest that approximately 57,000 so</w:t>
      </w:r>
      <w:r w:rsidR="001207FD" w:rsidRPr="008F6079">
        <w:rPr>
          <w:rFonts w:cstheme="minorHAnsi"/>
          <w:sz w:val="24"/>
          <w:szCs w:val="24"/>
        </w:rPr>
        <w:t>lar panels need to be installed—</w:t>
      </w:r>
      <w:r w:rsidRPr="008F6079">
        <w:rPr>
          <w:rFonts w:cstheme="minorHAnsi"/>
          <w:sz w:val="24"/>
          <w:szCs w:val="24"/>
        </w:rPr>
        <w:t>equalling</w:t>
      </w:r>
      <w:r w:rsidR="001207FD" w:rsidRPr="008F6079">
        <w:rPr>
          <w:rFonts w:cstheme="minorHAnsi"/>
          <w:sz w:val="24"/>
          <w:szCs w:val="24"/>
        </w:rPr>
        <w:t xml:space="preserve"> </w:t>
      </w:r>
      <w:r w:rsidRPr="008F6079">
        <w:rPr>
          <w:rFonts w:cstheme="minorHAnsi"/>
          <w:sz w:val="24"/>
          <w:szCs w:val="24"/>
        </w:rPr>
        <w:t xml:space="preserve">a total amount of 261.4 MW </w:t>
      </w:r>
      <w:r w:rsidR="00B93D5E" w:rsidRPr="008F6079">
        <w:rPr>
          <w:rFonts w:cstheme="minorHAnsi"/>
          <w:sz w:val="24"/>
          <w:szCs w:val="24"/>
        </w:rPr>
        <w:t xml:space="preserve">dependable energy </w:t>
      </w:r>
      <w:r w:rsidRPr="008F6079">
        <w:rPr>
          <w:rFonts w:cstheme="minorHAnsi"/>
          <w:sz w:val="24"/>
          <w:szCs w:val="24"/>
        </w:rPr>
        <w:t xml:space="preserve">capacity by 2031. </w:t>
      </w:r>
      <w:r w:rsidR="00B93D5E" w:rsidRPr="008F6079">
        <w:rPr>
          <w:rFonts w:cstheme="minorHAnsi"/>
          <w:sz w:val="24"/>
          <w:szCs w:val="24"/>
        </w:rPr>
        <w:t>To arrive at the de-carbonized economy model energy capacity total</w:t>
      </w:r>
      <w:r w:rsidR="00DA666B" w:rsidRPr="008F6079">
        <w:rPr>
          <w:rFonts w:cstheme="minorHAnsi"/>
          <w:sz w:val="24"/>
          <w:szCs w:val="24"/>
        </w:rPr>
        <w:t>,</w:t>
      </w:r>
      <w:r w:rsidR="00B93D5E" w:rsidRPr="008F6079">
        <w:rPr>
          <w:rFonts w:cstheme="minorHAnsi"/>
          <w:sz w:val="24"/>
          <w:szCs w:val="24"/>
        </w:rPr>
        <w:t xml:space="preserve"> all previous factors mentioned in the business-as-usual model ar</w:t>
      </w:r>
      <w:r w:rsidR="00DA666B" w:rsidRPr="008F6079">
        <w:rPr>
          <w:rFonts w:cstheme="minorHAnsi"/>
          <w:sz w:val="24"/>
          <w:szCs w:val="24"/>
        </w:rPr>
        <w:t>e taken into consideration, the additional factors considered for this calculation include: elasticity price sensitivity to the</w:t>
      </w:r>
      <w:r w:rsidR="006C3EC6" w:rsidRPr="008F6079">
        <w:rPr>
          <w:rFonts w:cstheme="minorHAnsi"/>
          <w:sz w:val="24"/>
          <w:szCs w:val="24"/>
        </w:rPr>
        <w:t xml:space="preserve"> customer’s desired 3-5-year payback period. </w:t>
      </w:r>
      <w:r w:rsidR="00DA666B" w:rsidRPr="008F6079">
        <w:rPr>
          <w:rFonts w:cstheme="minorHAnsi"/>
          <w:sz w:val="24"/>
          <w:szCs w:val="24"/>
        </w:rPr>
        <w:t xml:space="preserve"> </w:t>
      </w:r>
    </w:p>
    <w:p w:rsidR="001A693B" w:rsidRPr="008F6079" w:rsidRDefault="001A693B" w:rsidP="008F6079">
      <w:pPr>
        <w:rPr>
          <w:rFonts w:cstheme="minorHAnsi"/>
          <w:sz w:val="24"/>
          <w:szCs w:val="24"/>
        </w:rPr>
      </w:pPr>
      <w:bookmarkStart w:id="12" w:name="_Toc488152122"/>
      <w:r w:rsidRPr="008F6079">
        <w:rPr>
          <w:rStyle w:val="Heading3Char"/>
          <w:rFonts w:cstheme="minorHAnsi"/>
          <w:sz w:val="24"/>
          <w:szCs w:val="24"/>
        </w:rPr>
        <w:t>Future Financial Consideration:</w:t>
      </w:r>
      <w:bookmarkEnd w:id="12"/>
      <w:r w:rsidRPr="008F6079">
        <w:rPr>
          <w:rFonts w:cstheme="minorHAnsi"/>
          <w:sz w:val="24"/>
          <w:szCs w:val="24"/>
        </w:rPr>
        <w:t xml:space="preserve"> Customer interest/awareness and regulatory changes </w:t>
      </w:r>
      <w:r w:rsidR="00DA666B" w:rsidRPr="008F6079">
        <w:rPr>
          <w:rFonts w:cstheme="minorHAnsi"/>
          <w:sz w:val="24"/>
          <w:szCs w:val="24"/>
        </w:rPr>
        <w:t xml:space="preserve">have the potential to change the </w:t>
      </w:r>
      <w:r w:rsidRPr="008F6079">
        <w:rPr>
          <w:rFonts w:cstheme="minorHAnsi"/>
          <w:sz w:val="24"/>
          <w:szCs w:val="24"/>
        </w:rPr>
        <w:t>current customer upfront payment model; as well as, influence the popularity of this type of energy solution. Other financing opportunities are possible i.e. LIC, Utility Capital Cost Investment Model (where the utility owns and rents out the solar panels/battery to the customer for a monthly fee. The utility is responsible for the maintenance; this can also lead to a longer product life span)</w:t>
      </w:r>
    </w:p>
    <w:p w:rsidR="00BD038D" w:rsidRPr="008F6079" w:rsidRDefault="00935CA3" w:rsidP="008F6079">
      <w:pPr>
        <w:rPr>
          <w:rStyle w:val="Heading3Char"/>
          <w:rFonts w:cstheme="minorHAnsi"/>
          <w:b w:val="0"/>
          <w:noProof w:val="0"/>
          <w:color w:val="auto"/>
          <w:sz w:val="24"/>
          <w:szCs w:val="24"/>
        </w:rPr>
      </w:pPr>
      <w:r w:rsidRPr="008F6079">
        <w:rPr>
          <w:rStyle w:val="Heading4Char"/>
          <w:rFonts w:asciiTheme="minorHAnsi" w:hAnsiTheme="minorHAnsi" w:cstheme="minorHAnsi"/>
          <w:i w:val="0"/>
          <w:sz w:val="24"/>
          <w:szCs w:val="24"/>
        </w:rPr>
        <w:t>Transmission Distribution Deferral</w:t>
      </w:r>
      <w:r w:rsidR="001E72B8" w:rsidRPr="008F6079">
        <w:rPr>
          <w:rStyle w:val="Heading4Char"/>
          <w:rFonts w:asciiTheme="minorHAnsi" w:hAnsiTheme="minorHAnsi" w:cstheme="minorHAnsi"/>
          <w:i w:val="0"/>
          <w:sz w:val="24"/>
          <w:szCs w:val="24"/>
        </w:rPr>
        <w:t xml:space="preserve"> (Tx/Dx</w:t>
      </w:r>
      <w:r w:rsidR="001E72B8" w:rsidRPr="008F6079">
        <w:rPr>
          <w:rStyle w:val="Heading4Char"/>
          <w:rFonts w:asciiTheme="minorHAnsi" w:hAnsiTheme="minorHAnsi" w:cstheme="minorHAnsi"/>
          <w:sz w:val="24"/>
          <w:szCs w:val="24"/>
        </w:rPr>
        <w:t>)</w:t>
      </w:r>
      <w:r w:rsidRPr="008F6079">
        <w:rPr>
          <w:rStyle w:val="Heading4Char"/>
          <w:rFonts w:asciiTheme="minorHAnsi" w:hAnsiTheme="minorHAnsi" w:cstheme="minorHAnsi"/>
          <w:sz w:val="24"/>
          <w:szCs w:val="24"/>
        </w:rPr>
        <w:t>:</w:t>
      </w:r>
      <w:r w:rsidRPr="008F6079">
        <w:rPr>
          <w:rFonts w:cstheme="minorHAnsi"/>
          <w:sz w:val="24"/>
          <w:szCs w:val="24"/>
        </w:rPr>
        <w:t xml:space="preserve"> </w:t>
      </w:r>
      <w:r w:rsidR="001E72B8" w:rsidRPr="008F6079">
        <w:rPr>
          <w:rFonts w:cstheme="minorHAnsi"/>
          <w:sz w:val="24"/>
          <w:szCs w:val="24"/>
        </w:rPr>
        <w:t xml:space="preserve">Is the amount of energy being stored in the batteries </w:t>
      </w:r>
      <w:r w:rsidR="004E594D" w:rsidRPr="008F6079">
        <w:rPr>
          <w:rFonts w:cstheme="minorHAnsi"/>
          <w:sz w:val="24"/>
          <w:szCs w:val="24"/>
        </w:rPr>
        <w:t>that have</w:t>
      </w:r>
      <w:r w:rsidR="001E72B8" w:rsidRPr="008F6079">
        <w:rPr>
          <w:rFonts w:cstheme="minorHAnsi"/>
          <w:sz w:val="24"/>
          <w:szCs w:val="24"/>
        </w:rPr>
        <w:t xml:space="preserve"> the potential</w:t>
      </w:r>
      <w:r w:rsidR="002C7210" w:rsidRPr="008F6079">
        <w:rPr>
          <w:rFonts w:cstheme="minorHAnsi"/>
          <w:sz w:val="24"/>
          <w:szCs w:val="24"/>
        </w:rPr>
        <w:t xml:space="preserve"> </w:t>
      </w:r>
      <w:r w:rsidR="001E72B8" w:rsidRPr="008F6079">
        <w:rPr>
          <w:rFonts w:cstheme="minorHAnsi"/>
          <w:sz w:val="24"/>
          <w:szCs w:val="24"/>
        </w:rPr>
        <w:t>to d</w:t>
      </w:r>
      <w:r w:rsidR="002C7210" w:rsidRPr="008F6079">
        <w:rPr>
          <w:rFonts w:cstheme="minorHAnsi"/>
          <w:sz w:val="24"/>
          <w:szCs w:val="24"/>
        </w:rPr>
        <w:t xml:space="preserve">ecrease energy demand load </w:t>
      </w:r>
      <w:r w:rsidR="00E22A0F" w:rsidRPr="008F6079">
        <w:rPr>
          <w:rFonts w:cstheme="minorHAnsi"/>
          <w:sz w:val="24"/>
          <w:szCs w:val="24"/>
        </w:rPr>
        <w:t xml:space="preserve">during grid </w:t>
      </w:r>
      <w:r w:rsidR="00E22A0F" w:rsidRPr="008F6079">
        <w:rPr>
          <w:rFonts w:cstheme="minorHAnsi"/>
          <w:noProof/>
          <w:sz w:val="24"/>
          <w:szCs w:val="24"/>
        </w:rPr>
        <w:t>pe</w:t>
      </w:r>
      <w:r w:rsidR="003A0296" w:rsidRPr="008F6079">
        <w:rPr>
          <w:rFonts w:cstheme="minorHAnsi"/>
          <w:noProof/>
          <w:sz w:val="24"/>
          <w:szCs w:val="24"/>
        </w:rPr>
        <w:t>a</w:t>
      </w:r>
      <w:r w:rsidR="00E22A0F" w:rsidRPr="008F6079">
        <w:rPr>
          <w:rFonts w:cstheme="minorHAnsi"/>
          <w:noProof/>
          <w:sz w:val="24"/>
          <w:szCs w:val="24"/>
        </w:rPr>
        <w:t>k</w:t>
      </w:r>
      <w:r w:rsidR="00E22A0F" w:rsidRPr="008F6079">
        <w:rPr>
          <w:rFonts w:cstheme="minorHAnsi"/>
          <w:sz w:val="24"/>
          <w:szCs w:val="24"/>
        </w:rPr>
        <w:t xml:space="preserve"> hours. This type of energy provision</w:t>
      </w:r>
      <w:r w:rsidR="001E72B8" w:rsidRPr="008F6079">
        <w:rPr>
          <w:rFonts w:cstheme="minorHAnsi"/>
          <w:sz w:val="24"/>
          <w:szCs w:val="24"/>
        </w:rPr>
        <w:t xml:space="preserve"> decreases the stress placed </w:t>
      </w:r>
      <w:r w:rsidR="002C7210" w:rsidRPr="008F6079">
        <w:rPr>
          <w:rFonts w:cstheme="minorHAnsi"/>
          <w:sz w:val="24"/>
          <w:szCs w:val="24"/>
        </w:rPr>
        <w:t xml:space="preserve">on the grid when energy demand exceeds </w:t>
      </w:r>
      <w:r w:rsidR="002C7210" w:rsidRPr="008F6079">
        <w:rPr>
          <w:rFonts w:cstheme="minorHAnsi"/>
          <w:sz w:val="24"/>
          <w:szCs w:val="24"/>
        </w:rPr>
        <w:lastRenderedPageBreak/>
        <w:t xml:space="preserve">energy supply—Results </w:t>
      </w:r>
      <w:r w:rsidR="004E594D" w:rsidRPr="008F6079">
        <w:rPr>
          <w:rFonts w:cstheme="minorHAnsi"/>
          <w:sz w:val="24"/>
          <w:szCs w:val="24"/>
        </w:rPr>
        <w:t>indicate</w:t>
      </w:r>
      <w:r w:rsidR="002C7210" w:rsidRPr="008F6079">
        <w:rPr>
          <w:rFonts w:cstheme="minorHAnsi"/>
          <w:sz w:val="24"/>
          <w:szCs w:val="24"/>
        </w:rPr>
        <w:t xml:space="preserve"> that lower energy load growth corresponds to a higher Transmission Distribu</w:t>
      </w:r>
      <w:r w:rsidR="004E594D" w:rsidRPr="008F6079">
        <w:rPr>
          <w:rFonts w:cstheme="minorHAnsi"/>
          <w:sz w:val="24"/>
          <w:szCs w:val="24"/>
        </w:rPr>
        <w:t xml:space="preserve">tion Deferral and vice versa. </w:t>
      </w:r>
      <w:bookmarkStart w:id="13" w:name="_Toc488152123"/>
    </w:p>
    <w:p w:rsidR="00BD038D" w:rsidRPr="008F6079" w:rsidRDefault="00250505" w:rsidP="008F6079">
      <w:pPr>
        <w:rPr>
          <w:rStyle w:val="Heading3Char"/>
          <w:rFonts w:cstheme="minorHAnsi"/>
          <w:sz w:val="24"/>
          <w:szCs w:val="24"/>
        </w:rPr>
      </w:pPr>
      <w:r w:rsidRPr="008F6079">
        <w:rPr>
          <w:rStyle w:val="Heading3Char"/>
          <w:rFonts w:cstheme="minorHAnsi"/>
          <w:sz w:val="24"/>
          <w:szCs w:val="24"/>
        </w:rPr>
        <w:t>Cumulative Net Benefits:</w:t>
      </w:r>
      <w:bookmarkEnd w:id="13"/>
    </w:p>
    <w:p w:rsidR="00B37FD2" w:rsidRPr="008F6079" w:rsidRDefault="00250505" w:rsidP="008F6079">
      <w:pPr>
        <w:rPr>
          <w:rFonts w:cstheme="minorHAnsi"/>
          <w:sz w:val="24"/>
          <w:szCs w:val="24"/>
        </w:rPr>
      </w:pPr>
      <w:r w:rsidRPr="008F6079">
        <w:rPr>
          <w:rFonts w:cstheme="minorHAnsi"/>
          <w:sz w:val="24"/>
          <w:szCs w:val="24"/>
        </w:rPr>
        <w:t xml:space="preserve">In the first 15 years, customers experience a negative </w:t>
      </w:r>
      <w:r w:rsidR="00B37FD2" w:rsidRPr="008F6079">
        <w:rPr>
          <w:rFonts w:cstheme="minorHAnsi"/>
          <w:sz w:val="24"/>
          <w:szCs w:val="24"/>
        </w:rPr>
        <w:t>Net Present Value (NPV)</w:t>
      </w:r>
      <w:r w:rsidRPr="008F6079">
        <w:rPr>
          <w:rFonts w:cstheme="minorHAnsi"/>
          <w:sz w:val="24"/>
          <w:szCs w:val="24"/>
        </w:rPr>
        <w:t xml:space="preserve"> as they</w:t>
      </w:r>
      <w:r w:rsidR="00B37FD2" w:rsidRPr="008F6079">
        <w:rPr>
          <w:rFonts w:cstheme="minorHAnsi"/>
          <w:sz w:val="24"/>
          <w:szCs w:val="24"/>
        </w:rPr>
        <w:t xml:space="preserve"> acquire</w:t>
      </w:r>
      <w:r w:rsidRPr="008F6079">
        <w:rPr>
          <w:rFonts w:cstheme="minorHAnsi"/>
          <w:sz w:val="24"/>
          <w:szCs w:val="24"/>
        </w:rPr>
        <w:t xml:space="preserve"> </w:t>
      </w:r>
      <w:r w:rsidR="00B37FD2" w:rsidRPr="008F6079">
        <w:rPr>
          <w:rFonts w:cstheme="minorHAnsi"/>
          <w:sz w:val="24"/>
          <w:szCs w:val="24"/>
        </w:rPr>
        <w:t xml:space="preserve">and </w:t>
      </w:r>
      <w:r w:rsidR="00B37FD2" w:rsidRPr="008F6079">
        <w:rPr>
          <w:rFonts w:cstheme="minorHAnsi"/>
          <w:noProof/>
          <w:sz w:val="24"/>
          <w:szCs w:val="24"/>
        </w:rPr>
        <w:t>pay</w:t>
      </w:r>
      <w:r w:rsidR="003A0296" w:rsidRPr="008F6079">
        <w:rPr>
          <w:rFonts w:cstheme="minorHAnsi"/>
          <w:noProof/>
          <w:sz w:val="24"/>
          <w:szCs w:val="24"/>
        </w:rPr>
        <w:t xml:space="preserve"> </w:t>
      </w:r>
      <w:r w:rsidR="00B37FD2" w:rsidRPr="008F6079">
        <w:rPr>
          <w:rFonts w:cstheme="minorHAnsi"/>
          <w:noProof/>
          <w:sz w:val="24"/>
          <w:szCs w:val="24"/>
        </w:rPr>
        <w:t>back</w:t>
      </w:r>
      <w:r w:rsidR="00B37FD2" w:rsidRPr="008F6079">
        <w:rPr>
          <w:rFonts w:cstheme="minorHAnsi"/>
          <w:sz w:val="24"/>
          <w:szCs w:val="24"/>
        </w:rPr>
        <w:t xml:space="preserve"> their </w:t>
      </w:r>
      <w:r w:rsidRPr="008F6079">
        <w:rPr>
          <w:rFonts w:cstheme="minorHAnsi"/>
          <w:sz w:val="24"/>
          <w:szCs w:val="24"/>
        </w:rPr>
        <w:t xml:space="preserve">assets. After these 15 years, </w:t>
      </w:r>
      <w:r w:rsidR="00B37FD2" w:rsidRPr="008F6079">
        <w:rPr>
          <w:rFonts w:cstheme="minorHAnsi"/>
          <w:sz w:val="24"/>
          <w:szCs w:val="24"/>
        </w:rPr>
        <w:t>there is a slightly positive trend but not significant enough to start investing in pr</w:t>
      </w:r>
      <w:r w:rsidR="00BE1E95" w:rsidRPr="008F6079">
        <w:rPr>
          <w:rFonts w:cstheme="minorHAnsi"/>
          <w:sz w:val="24"/>
          <w:szCs w:val="24"/>
        </w:rPr>
        <w:t>ojects similar to PowerHouse as of now</w:t>
      </w:r>
      <w:r w:rsidR="00B37FD2" w:rsidRPr="008F6079">
        <w:rPr>
          <w:rFonts w:cstheme="minorHAnsi"/>
          <w:sz w:val="24"/>
          <w:szCs w:val="24"/>
        </w:rPr>
        <w:t>.</w:t>
      </w:r>
    </w:p>
    <w:p w:rsidR="00BD038D" w:rsidRPr="008F6079" w:rsidRDefault="00600364" w:rsidP="008F6079">
      <w:pPr>
        <w:rPr>
          <w:rFonts w:cstheme="minorHAnsi"/>
          <w:sz w:val="24"/>
          <w:szCs w:val="24"/>
        </w:rPr>
      </w:pPr>
      <w:bookmarkStart w:id="14" w:name="_Toc488152124"/>
      <w:r w:rsidRPr="008F6079">
        <w:rPr>
          <w:rStyle w:val="Heading3Char"/>
          <w:rFonts w:cstheme="minorHAnsi"/>
          <w:sz w:val="24"/>
          <w:szCs w:val="24"/>
        </w:rPr>
        <w:t>Enabling</w:t>
      </w:r>
      <w:r w:rsidR="00B37FD2" w:rsidRPr="008F6079">
        <w:rPr>
          <w:rStyle w:val="Heading3Char"/>
          <w:rFonts w:cstheme="minorHAnsi"/>
          <w:sz w:val="24"/>
          <w:szCs w:val="24"/>
        </w:rPr>
        <w:t>/Limiting Factors for PowerHouse implementation:</w:t>
      </w:r>
      <w:bookmarkEnd w:id="14"/>
      <w:r w:rsidR="00B37FD2" w:rsidRPr="008F6079">
        <w:rPr>
          <w:rFonts w:cstheme="minorHAnsi"/>
          <w:sz w:val="24"/>
          <w:szCs w:val="24"/>
        </w:rPr>
        <w:t xml:space="preserve"> </w:t>
      </w:r>
    </w:p>
    <w:p w:rsidR="00B37FD2" w:rsidRPr="008F6079" w:rsidRDefault="00BD038D" w:rsidP="008F6079">
      <w:pPr>
        <w:rPr>
          <w:rFonts w:cstheme="minorHAnsi"/>
          <w:sz w:val="24"/>
          <w:szCs w:val="24"/>
        </w:rPr>
      </w:pPr>
      <w:r w:rsidRPr="008F6079">
        <w:rPr>
          <w:rFonts w:cstheme="minorHAnsi"/>
          <w:sz w:val="24"/>
          <w:szCs w:val="24"/>
        </w:rPr>
        <w:t>D</w:t>
      </w:r>
      <w:r w:rsidR="00B37FD2" w:rsidRPr="008F6079">
        <w:rPr>
          <w:rFonts w:cstheme="minorHAnsi"/>
          <w:sz w:val="24"/>
          <w:szCs w:val="24"/>
        </w:rPr>
        <w:t>epend</w:t>
      </w:r>
      <w:r w:rsidRPr="008F6079">
        <w:rPr>
          <w:rFonts w:cstheme="minorHAnsi"/>
          <w:sz w:val="24"/>
          <w:szCs w:val="24"/>
        </w:rPr>
        <w:t>s</w:t>
      </w:r>
      <w:r w:rsidR="00B37FD2" w:rsidRPr="008F6079">
        <w:rPr>
          <w:rFonts w:cstheme="minorHAnsi"/>
          <w:sz w:val="24"/>
          <w:szCs w:val="24"/>
        </w:rPr>
        <w:t xml:space="preserve"> on regulative changes</w:t>
      </w:r>
      <w:r w:rsidR="00600364" w:rsidRPr="008F6079">
        <w:rPr>
          <w:rFonts w:cstheme="minorHAnsi"/>
          <w:sz w:val="24"/>
          <w:szCs w:val="24"/>
        </w:rPr>
        <w:t>,</w:t>
      </w:r>
      <w:r w:rsidR="003A0296" w:rsidRPr="008F6079">
        <w:rPr>
          <w:rFonts w:cstheme="minorHAnsi"/>
          <w:sz w:val="24"/>
          <w:szCs w:val="24"/>
        </w:rPr>
        <w:t xml:space="preserve"> the</w:t>
      </w:r>
      <w:r w:rsidR="00600364" w:rsidRPr="008F6079">
        <w:rPr>
          <w:rFonts w:cstheme="minorHAnsi"/>
          <w:sz w:val="24"/>
          <w:szCs w:val="24"/>
        </w:rPr>
        <w:t xml:space="preserve"> </w:t>
      </w:r>
      <w:r w:rsidR="00600364" w:rsidRPr="008F6079">
        <w:rPr>
          <w:rFonts w:cstheme="minorHAnsi"/>
          <w:noProof/>
          <w:sz w:val="24"/>
          <w:szCs w:val="24"/>
        </w:rPr>
        <w:t>amount</w:t>
      </w:r>
      <w:r w:rsidR="00600364" w:rsidRPr="008F6079">
        <w:rPr>
          <w:rFonts w:cstheme="minorHAnsi"/>
          <w:sz w:val="24"/>
          <w:szCs w:val="24"/>
        </w:rPr>
        <w:t xml:space="preserve"> of money invested into the residential sector,</w:t>
      </w:r>
      <w:r w:rsidR="00B37FD2" w:rsidRPr="008F6079">
        <w:rPr>
          <w:rFonts w:cstheme="minorHAnsi"/>
          <w:sz w:val="24"/>
          <w:szCs w:val="24"/>
        </w:rPr>
        <w:t xml:space="preserve"> levels of awareness</w:t>
      </w:r>
      <w:r w:rsidR="00600364" w:rsidRPr="008F6079">
        <w:rPr>
          <w:rFonts w:cstheme="minorHAnsi"/>
          <w:sz w:val="24"/>
          <w:szCs w:val="24"/>
        </w:rPr>
        <w:t>/</w:t>
      </w:r>
      <w:r w:rsidR="00B37FD2" w:rsidRPr="008F6079">
        <w:rPr>
          <w:rFonts w:cstheme="minorHAnsi"/>
          <w:sz w:val="24"/>
          <w:szCs w:val="24"/>
        </w:rPr>
        <w:t>wiliness of the consumer</w:t>
      </w:r>
      <w:r w:rsidR="00600364" w:rsidRPr="008F6079">
        <w:rPr>
          <w:rFonts w:cstheme="minorHAnsi"/>
          <w:sz w:val="24"/>
          <w:szCs w:val="24"/>
        </w:rPr>
        <w:t>,</w:t>
      </w:r>
      <w:r w:rsidR="00B37FD2" w:rsidRPr="008F6079">
        <w:rPr>
          <w:rFonts w:cstheme="minorHAnsi"/>
          <w:sz w:val="24"/>
          <w:szCs w:val="24"/>
        </w:rPr>
        <w:t xml:space="preserve"> and the availability of installers/electricians</w:t>
      </w:r>
      <w:r w:rsidR="00600364" w:rsidRPr="008F6079">
        <w:rPr>
          <w:rFonts w:cstheme="minorHAnsi"/>
          <w:sz w:val="24"/>
          <w:szCs w:val="24"/>
        </w:rPr>
        <w:t>. T</w:t>
      </w:r>
      <w:r w:rsidR="00B37FD2" w:rsidRPr="008F6079">
        <w:rPr>
          <w:rFonts w:cstheme="minorHAnsi"/>
          <w:sz w:val="24"/>
          <w:szCs w:val="24"/>
        </w:rPr>
        <w:t>he</w:t>
      </w:r>
      <w:r w:rsidR="00600364" w:rsidRPr="008F6079">
        <w:rPr>
          <w:rFonts w:cstheme="minorHAnsi"/>
          <w:sz w:val="24"/>
          <w:szCs w:val="24"/>
        </w:rPr>
        <w:t>se all</w:t>
      </w:r>
      <w:r w:rsidR="00B37FD2" w:rsidRPr="008F6079">
        <w:rPr>
          <w:rFonts w:cstheme="minorHAnsi"/>
          <w:sz w:val="24"/>
          <w:szCs w:val="24"/>
        </w:rPr>
        <w:t xml:space="preserve"> </w:t>
      </w:r>
      <w:r w:rsidR="00600364" w:rsidRPr="008F6079">
        <w:rPr>
          <w:rFonts w:cstheme="minorHAnsi"/>
          <w:sz w:val="24"/>
          <w:szCs w:val="24"/>
        </w:rPr>
        <w:t>influence the overall trend in regards to NPV</w:t>
      </w:r>
      <w:r w:rsidR="00B37FD2" w:rsidRPr="008F6079">
        <w:rPr>
          <w:rFonts w:cstheme="minorHAnsi"/>
          <w:sz w:val="24"/>
          <w:szCs w:val="24"/>
        </w:rPr>
        <w:t>.  Technical side: This pilot depends on an increase in technological incorporation (</w:t>
      </w:r>
      <w:r w:rsidR="00600364" w:rsidRPr="008F6079">
        <w:rPr>
          <w:rFonts w:cstheme="minorHAnsi"/>
          <w:sz w:val="24"/>
          <w:szCs w:val="24"/>
        </w:rPr>
        <w:t xml:space="preserve">this highlights a </w:t>
      </w:r>
      <w:r w:rsidR="00B37FD2" w:rsidRPr="008F6079">
        <w:rPr>
          <w:rFonts w:cstheme="minorHAnsi"/>
          <w:sz w:val="24"/>
          <w:szCs w:val="24"/>
        </w:rPr>
        <w:t xml:space="preserve">potential focus for demand management strategies). </w:t>
      </w:r>
      <w:r w:rsidR="00600364" w:rsidRPr="008F6079">
        <w:rPr>
          <w:rFonts w:cstheme="minorHAnsi"/>
          <w:sz w:val="24"/>
          <w:szCs w:val="24"/>
        </w:rPr>
        <w:t xml:space="preserve"> This study also acknowledges that future technological costs will decrease over time making this energy model more feasible. </w:t>
      </w:r>
      <w:r w:rsidR="00B37FD2" w:rsidRPr="008F6079">
        <w:rPr>
          <w:rFonts w:cstheme="minorHAnsi"/>
          <w:sz w:val="24"/>
          <w:szCs w:val="24"/>
        </w:rPr>
        <w:t xml:space="preserve"> </w:t>
      </w:r>
    </w:p>
    <w:p w:rsidR="001A4711" w:rsidRPr="008F6079" w:rsidRDefault="00B85DA2" w:rsidP="008F6079">
      <w:pPr>
        <w:rPr>
          <w:rFonts w:cstheme="minorHAnsi"/>
          <w:sz w:val="24"/>
          <w:szCs w:val="24"/>
        </w:rPr>
      </w:pPr>
      <w:bookmarkStart w:id="15" w:name="_Toc488152125"/>
      <w:r w:rsidRPr="008F6079">
        <w:rPr>
          <w:rStyle w:val="Heading2Char"/>
          <w:rFonts w:asciiTheme="minorHAnsi" w:hAnsiTheme="minorHAnsi" w:cstheme="minorHAnsi"/>
          <w:sz w:val="24"/>
          <w:szCs w:val="24"/>
        </w:rPr>
        <w:t>Next Steps</w:t>
      </w:r>
      <w:r w:rsidR="00600364" w:rsidRPr="008F6079">
        <w:rPr>
          <w:rStyle w:val="Heading2Char"/>
          <w:rFonts w:asciiTheme="minorHAnsi" w:hAnsiTheme="minorHAnsi" w:cstheme="minorHAnsi"/>
          <w:sz w:val="24"/>
          <w:szCs w:val="24"/>
        </w:rPr>
        <w:t>:</w:t>
      </w:r>
      <w:bookmarkEnd w:id="15"/>
      <w:r w:rsidR="00600364" w:rsidRPr="008F6079">
        <w:rPr>
          <w:rFonts w:cstheme="minorHAnsi"/>
          <w:sz w:val="24"/>
          <w:szCs w:val="24"/>
        </w:rPr>
        <w:t xml:space="preserve"> </w:t>
      </w:r>
    </w:p>
    <w:p w:rsidR="00BD038D" w:rsidRPr="008F6079" w:rsidRDefault="00BD038D" w:rsidP="008F6079">
      <w:pPr>
        <w:rPr>
          <w:rFonts w:cstheme="minorHAnsi"/>
          <w:sz w:val="24"/>
          <w:szCs w:val="24"/>
        </w:rPr>
      </w:pPr>
      <w:r w:rsidRPr="008F6079">
        <w:rPr>
          <w:rFonts w:cstheme="minorHAnsi"/>
          <w:sz w:val="24"/>
          <w:szCs w:val="24"/>
        </w:rPr>
        <w:t>This Powerhouse model</w:t>
      </w:r>
      <w:r w:rsidR="001A4711" w:rsidRPr="008F6079">
        <w:rPr>
          <w:rFonts w:cstheme="minorHAnsi"/>
          <w:sz w:val="24"/>
          <w:szCs w:val="24"/>
        </w:rPr>
        <w:t xml:space="preserve"> should be considered in a Tool Kit for </w:t>
      </w:r>
      <w:r w:rsidR="00290928" w:rsidRPr="008F6079">
        <w:rPr>
          <w:rFonts w:cstheme="minorHAnsi"/>
          <w:sz w:val="24"/>
          <w:szCs w:val="24"/>
        </w:rPr>
        <w:t>Utility/Municipal/</w:t>
      </w:r>
      <w:r w:rsidR="001A4711" w:rsidRPr="008F6079">
        <w:rPr>
          <w:rFonts w:cstheme="minorHAnsi"/>
          <w:sz w:val="24"/>
          <w:szCs w:val="24"/>
        </w:rPr>
        <w:t>Regional Planning in regards to asset management and the p</w:t>
      </w:r>
      <w:r w:rsidRPr="008F6079">
        <w:rPr>
          <w:rFonts w:cstheme="minorHAnsi"/>
          <w:sz w:val="24"/>
          <w:szCs w:val="24"/>
        </w:rPr>
        <w:t>romotion of low growth planning.</w:t>
      </w:r>
    </w:p>
    <w:p w:rsidR="00D6597C" w:rsidRPr="008F6079" w:rsidRDefault="00BD038D" w:rsidP="008F6079">
      <w:pPr>
        <w:rPr>
          <w:rFonts w:cstheme="minorHAnsi"/>
          <w:sz w:val="24"/>
          <w:szCs w:val="24"/>
        </w:rPr>
      </w:pPr>
      <w:r w:rsidRPr="008F6079">
        <w:rPr>
          <w:rFonts w:cstheme="minorHAnsi"/>
          <w:sz w:val="24"/>
          <w:szCs w:val="24"/>
        </w:rPr>
        <w:t>How: T</w:t>
      </w:r>
      <w:r w:rsidR="001A4711" w:rsidRPr="008F6079">
        <w:rPr>
          <w:rFonts w:cstheme="minorHAnsi"/>
          <w:sz w:val="24"/>
          <w:szCs w:val="24"/>
        </w:rPr>
        <w:t>here</w:t>
      </w:r>
      <w:r w:rsidR="00600364" w:rsidRPr="008F6079">
        <w:rPr>
          <w:rFonts w:cstheme="minorHAnsi"/>
          <w:sz w:val="24"/>
          <w:szCs w:val="24"/>
        </w:rPr>
        <w:t xml:space="preserve"> needs to be an increase in revenue for residential access </w:t>
      </w:r>
      <w:r w:rsidR="001A4711" w:rsidRPr="008F6079">
        <w:rPr>
          <w:rFonts w:cstheme="minorHAnsi"/>
          <w:sz w:val="24"/>
          <w:szCs w:val="24"/>
        </w:rPr>
        <w:t xml:space="preserve">to assist in helping pay for upfront costs, generating interest within the Ancillary Service Market; and, consider incorporating third party metering. </w:t>
      </w:r>
      <w:r w:rsidR="00290928" w:rsidRPr="008F6079">
        <w:rPr>
          <w:rFonts w:cstheme="minorHAnsi"/>
          <w:sz w:val="24"/>
          <w:szCs w:val="24"/>
          <w:u w:val="single"/>
        </w:rPr>
        <w:t xml:space="preserve">This model and study </w:t>
      </w:r>
      <w:r w:rsidR="00120863" w:rsidRPr="008F6079">
        <w:rPr>
          <w:rFonts w:cstheme="minorHAnsi"/>
          <w:noProof/>
          <w:sz w:val="24"/>
          <w:szCs w:val="24"/>
          <w:u w:val="single"/>
        </w:rPr>
        <w:t>promotes</w:t>
      </w:r>
      <w:r w:rsidR="00120863" w:rsidRPr="008F6079">
        <w:rPr>
          <w:rFonts w:cstheme="minorHAnsi"/>
          <w:sz w:val="24"/>
          <w:szCs w:val="24"/>
          <w:u w:val="single"/>
        </w:rPr>
        <w:t xml:space="preserve"> an </w:t>
      </w:r>
      <w:r w:rsidR="00290928" w:rsidRPr="008F6079">
        <w:rPr>
          <w:rFonts w:cstheme="minorHAnsi"/>
          <w:sz w:val="24"/>
          <w:szCs w:val="24"/>
          <w:u w:val="single"/>
        </w:rPr>
        <w:t>integrated solution.</w:t>
      </w:r>
      <w:r w:rsidR="006C3EC6" w:rsidRPr="008F6079">
        <w:rPr>
          <w:rFonts w:cstheme="minorHAnsi"/>
          <w:sz w:val="24"/>
          <w:szCs w:val="24"/>
        </w:rPr>
        <w:t xml:space="preserve"> </w:t>
      </w:r>
      <w:r w:rsidR="001A4711" w:rsidRPr="008F6079">
        <w:rPr>
          <w:rFonts w:cstheme="minorHAnsi"/>
          <w:b/>
          <w:sz w:val="24"/>
          <w:szCs w:val="24"/>
        </w:rPr>
        <w:t xml:space="preserve">The </w:t>
      </w:r>
      <w:r w:rsidR="006C3EC6" w:rsidRPr="008F6079">
        <w:rPr>
          <w:rFonts w:cstheme="minorHAnsi"/>
          <w:b/>
          <w:sz w:val="24"/>
          <w:szCs w:val="24"/>
        </w:rPr>
        <w:t xml:space="preserve">full </w:t>
      </w:r>
      <w:r w:rsidR="001A4711" w:rsidRPr="008F6079">
        <w:rPr>
          <w:rFonts w:cstheme="minorHAnsi"/>
          <w:b/>
          <w:sz w:val="24"/>
          <w:szCs w:val="24"/>
        </w:rPr>
        <w:t>r</w:t>
      </w:r>
      <w:r w:rsidR="00D6597C" w:rsidRPr="008F6079">
        <w:rPr>
          <w:rFonts w:cstheme="minorHAnsi"/>
          <w:b/>
          <w:sz w:val="24"/>
          <w:szCs w:val="24"/>
        </w:rPr>
        <w:t xml:space="preserve">eport </w:t>
      </w:r>
      <w:r w:rsidR="00290928" w:rsidRPr="008F6079">
        <w:rPr>
          <w:rFonts w:cstheme="minorHAnsi"/>
          <w:b/>
          <w:sz w:val="24"/>
          <w:szCs w:val="24"/>
        </w:rPr>
        <w:t>can be found</w:t>
      </w:r>
      <w:r w:rsidR="00D6597C" w:rsidRPr="008F6079">
        <w:rPr>
          <w:rFonts w:cstheme="minorHAnsi"/>
          <w:b/>
          <w:sz w:val="24"/>
          <w:szCs w:val="24"/>
        </w:rPr>
        <w:t xml:space="preserve"> at </w:t>
      </w:r>
      <w:hyperlink r:id="rId13" w:history="1">
        <w:r w:rsidR="00D6597C" w:rsidRPr="008F6079">
          <w:rPr>
            <w:rStyle w:val="Hyperlink"/>
            <w:rFonts w:cstheme="minorHAnsi"/>
            <w:b/>
            <w:sz w:val="24"/>
            <w:szCs w:val="24"/>
          </w:rPr>
          <w:t>Alectra.com</w:t>
        </w:r>
      </w:hyperlink>
    </w:p>
    <w:p w:rsidR="00D6597C" w:rsidRPr="008F6079" w:rsidRDefault="00C66C9A" w:rsidP="008F6079">
      <w:pPr>
        <w:rPr>
          <w:rFonts w:cstheme="minorHAnsi"/>
          <w:sz w:val="24"/>
          <w:szCs w:val="24"/>
        </w:rPr>
      </w:pPr>
      <w:r w:rsidRPr="008F6079">
        <w:rPr>
          <w:rFonts w:cstheme="minorHAnsi"/>
          <w:b/>
          <w:sz w:val="24"/>
          <w:szCs w:val="24"/>
        </w:rPr>
        <w:t>Work in Progress—</w:t>
      </w:r>
      <w:r w:rsidR="00290928" w:rsidRPr="008F6079">
        <w:rPr>
          <w:rFonts w:cstheme="minorHAnsi"/>
          <w:b/>
          <w:noProof/>
          <w:sz w:val="24"/>
          <w:szCs w:val="24"/>
        </w:rPr>
        <w:t>Aspects not</w:t>
      </w:r>
      <w:r w:rsidR="00290928" w:rsidRPr="008F6079">
        <w:rPr>
          <w:rFonts w:cstheme="minorHAnsi"/>
          <w:b/>
          <w:sz w:val="24"/>
          <w:szCs w:val="24"/>
        </w:rPr>
        <w:t xml:space="preserve"> considered in the report but have the potential to improve the model:</w:t>
      </w:r>
      <w:r w:rsidR="00290928" w:rsidRPr="008F6079">
        <w:rPr>
          <w:rFonts w:cstheme="minorHAnsi"/>
          <w:sz w:val="24"/>
          <w:szCs w:val="24"/>
        </w:rPr>
        <w:t xml:space="preserve"> thermal storage, build</w:t>
      </w:r>
      <w:r w:rsidR="006C3EC6" w:rsidRPr="008F6079">
        <w:rPr>
          <w:rFonts w:cstheme="minorHAnsi"/>
          <w:sz w:val="24"/>
          <w:szCs w:val="24"/>
        </w:rPr>
        <w:t xml:space="preserve">ing </w:t>
      </w:r>
      <w:r w:rsidR="00D6597C" w:rsidRPr="008F6079">
        <w:rPr>
          <w:rFonts w:cstheme="minorHAnsi"/>
          <w:sz w:val="24"/>
          <w:szCs w:val="24"/>
        </w:rPr>
        <w:t xml:space="preserve">participating homes as Net-Zero certified, </w:t>
      </w:r>
      <w:r w:rsidR="00290928" w:rsidRPr="008F6079">
        <w:rPr>
          <w:rFonts w:cstheme="minorHAnsi"/>
          <w:sz w:val="24"/>
          <w:szCs w:val="24"/>
        </w:rPr>
        <w:t>consider</w:t>
      </w:r>
      <w:r w:rsidR="006C3EC6" w:rsidRPr="008F6079">
        <w:rPr>
          <w:rFonts w:cstheme="minorHAnsi"/>
          <w:sz w:val="24"/>
          <w:szCs w:val="24"/>
        </w:rPr>
        <w:t>ing</w:t>
      </w:r>
      <w:r w:rsidR="00290928" w:rsidRPr="008F6079">
        <w:rPr>
          <w:rFonts w:cstheme="minorHAnsi"/>
          <w:sz w:val="24"/>
          <w:szCs w:val="24"/>
        </w:rPr>
        <w:t xml:space="preserve"> participating homes </w:t>
      </w:r>
      <w:r w:rsidR="006C3EC6" w:rsidRPr="008F6079">
        <w:rPr>
          <w:rFonts w:cstheme="minorHAnsi"/>
          <w:sz w:val="24"/>
          <w:szCs w:val="24"/>
        </w:rPr>
        <w:t xml:space="preserve">as </w:t>
      </w:r>
      <w:r w:rsidRPr="008F6079">
        <w:rPr>
          <w:rFonts w:cstheme="minorHAnsi"/>
          <w:sz w:val="24"/>
          <w:szCs w:val="24"/>
        </w:rPr>
        <w:t xml:space="preserve">‘electrical </w:t>
      </w:r>
      <w:r w:rsidR="00D6597C" w:rsidRPr="008F6079">
        <w:rPr>
          <w:rFonts w:cstheme="minorHAnsi"/>
          <w:sz w:val="24"/>
          <w:szCs w:val="24"/>
        </w:rPr>
        <w:t>hub</w:t>
      </w:r>
      <w:r w:rsidR="00290928" w:rsidRPr="008F6079">
        <w:rPr>
          <w:rFonts w:cstheme="minorHAnsi"/>
          <w:sz w:val="24"/>
          <w:szCs w:val="24"/>
        </w:rPr>
        <w:t>s</w:t>
      </w:r>
      <w:r w:rsidRPr="008F6079">
        <w:rPr>
          <w:rFonts w:cstheme="minorHAnsi"/>
          <w:sz w:val="24"/>
          <w:szCs w:val="24"/>
        </w:rPr>
        <w:t>’</w:t>
      </w:r>
      <w:r w:rsidR="00D6597C" w:rsidRPr="008F6079">
        <w:rPr>
          <w:rFonts w:cstheme="minorHAnsi"/>
          <w:sz w:val="24"/>
          <w:szCs w:val="24"/>
        </w:rPr>
        <w:t xml:space="preserve"> </w:t>
      </w:r>
      <w:r w:rsidRPr="008F6079">
        <w:rPr>
          <w:rFonts w:cstheme="minorHAnsi"/>
          <w:sz w:val="24"/>
          <w:szCs w:val="24"/>
        </w:rPr>
        <w:t>for electric vehicles</w:t>
      </w:r>
      <w:r w:rsidR="00D6597C" w:rsidRPr="008F6079">
        <w:rPr>
          <w:rFonts w:cstheme="minorHAnsi"/>
          <w:sz w:val="24"/>
          <w:szCs w:val="24"/>
        </w:rPr>
        <w:t xml:space="preserve">, </w:t>
      </w:r>
      <w:r w:rsidR="006C3EC6" w:rsidRPr="008F6079">
        <w:rPr>
          <w:rFonts w:cstheme="minorHAnsi"/>
          <w:sz w:val="24"/>
          <w:szCs w:val="24"/>
        </w:rPr>
        <w:t xml:space="preserve">and </w:t>
      </w:r>
      <w:r w:rsidR="00290928" w:rsidRPr="008F6079">
        <w:rPr>
          <w:rFonts w:cstheme="minorHAnsi"/>
          <w:sz w:val="24"/>
          <w:szCs w:val="24"/>
        </w:rPr>
        <w:t>using the solar energy for heating purposes.</w:t>
      </w:r>
      <w:r w:rsidRPr="008F6079">
        <w:rPr>
          <w:rFonts w:cstheme="minorHAnsi"/>
          <w:sz w:val="24"/>
          <w:szCs w:val="24"/>
        </w:rPr>
        <w:t xml:space="preserve"> There is a potential to develop a PowerHouse+ standard that would incorporate heating, electricity, and transportation components into the overall design of the model. </w:t>
      </w:r>
      <w:r w:rsidR="00120863" w:rsidRPr="008F6079">
        <w:rPr>
          <w:rFonts w:cstheme="minorHAnsi"/>
          <w:sz w:val="24"/>
          <w:szCs w:val="24"/>
        </w:rPr>
        <w:t>The presence of smart technology makes this integrated energy solution possible</w:t>
      </w:r>
      <w:r w:rsidRPr="008F6079">
        <w:rPr>
          <w:rFonts w:cstheme="minorHAnsi"/>
          <w:sz w:val="24"/>
          <w:szCs w:val="24"/>
        </w:rPr>
        <w:t xml:space="preserve">. </w:t>
      </w:r>
    </w:p>
    <w:p w:rsidR="00B8537A" w:rsidRPr="008F6079" w:rsidRDefault="00B8537A" w:rsidP="008F6079">
      <w:pPr>
        <w:pStyle w:val="Heading4"/>
        <w:rPr>
          <w:rFonts w:asciiTheme="minorHAnsi" w:hAnsiTheme="minorHAnsi" w:cstheme="minorHAnsi"/>
          <w:i w:val="0"/>
          <w:sz w:val="24"/>
          <w:szCs w:val="24"/>
        </w:rPr>
      </w:pPr>
      <w:r w:rsidRPr="008F6079">
        <w:rPr>
          <w:rFonts w:asciiTheme="minorHAnsi" w:hAnsiTheme="minorHAnsi" w:cstheme="minorHAnsi"/>
          <w:i w:val="0"/>
          <w:sz w:val="24"/>
          <w:szCs w:val="24"/>
        </w:rPr>
        <w:t>Is there a monetary value attached to the ‘reliability benefit’ associated the program’s long-term estimated NPV savings?</w:t>
      </w:r>
    </w:p>
    <w:p w:rsidR="00B8537A" w:rsidRPr="008F6079" w:rsidRDefault="009B77BD" w:rsidP="008F6079">
      <w:pPr>
        <w:rPr>
          <w:rFonts w:cstheme="minorHAnsi"/>
          <w:sz w:val="24"/>
          <w:szCs w:val="24"/>
        </w:rPr>
      </w:pPr>
      <w:r w:rsidRPr="008F6079">
        <w:rPr>
          <w:rFonts w:cstheme="minorHAnsi"/>
          <w:sz w:val="24"/>
          <w:szCs w:val="24"/>
        </w:rPr>
        <w:t xml:space="preserve">This business case was developed on a traditional cost, savings, revenue model but while co-benefits are recognized they were not quantified as such the </w:t>
      </w:r>
      <w:r w:rsidR="00B8537A" w:rsidRPr="008F6079">
        <w:rPr>
          <w:rFonts w:cstheme="minorHAnsi"/>
          <w:sz w:val="24"/>
          <w:szCs w:val="24"/>
        </w:rPr>
        <w:t xml:space="preserve">NPV does not include GHG savings, onsite outage protection, and the newly released hydro plan </w:t>
      </w:r>
      <w:r w:rsidRPr="008F6079">
        <w:rPr>
          <w:rFonts w:cstheme="minorHAnsi"/>
          <w:sz w:val="24"/>
          <w:szCs w:val="24"/>
        </w:rPr>
        <w:t>implications—this report is</w:t>
      </w:r>
      <w:r w:rsidR="00B8537A" w:rsidRPr="008F6079">
        <w:rPr>
          <w:rFonts w:cstheme="minorHAnsi"/>
          <w:sz w:val="24"/>
          <w:szCs w:val="24"/>
        </w:rPr>
        <w:t xml:space="preserve"> prudent</w:t>
      </w:r>
      <w:r w:rsidRPr="008F6079">
        <w:rPr>
          <w:rFonts w:cstheme="minorHAnsi"/>
          <w:sz w:val="24"/>
          <w:szCs w:val="24"/>
        </w:rPr>
        <w:t xml:space="preserve"> in its business case analysis to avoid discussions related to valuations put onto co-benefits. </w:t>
      </w:r>
    </w:p>
    <w:p w:rsidR="00B215CE" w:rsidRPr="008F6079" w:rsidRDefault="00B215CE" w:rsidP="008F6079">
      <w:pPr>
        <w:spacing w:after="0" w:line="240" w:lineRule="auto"/>
        <w:rPr>
          <w:rFonts w:cstheme="minorHAnsi"/>
          <w:sz w:val="24"/>
          <w:szCs w:val="24"/>
        </w:rPr>
      </w:pPr>
      <w:r w:rsidRPr="008F6079">
        <w:rPr>
          <w:rFonts w:cstheme="minorHAnsi"/>
          <w:sz w:val="24"/>
          <w:szCs w:val="24"/>
        </w:rPr>
        <w:lastRenderedPageBreak/>
        <w:pict>
          <v:rect id="_x0000_i1026" style="width:0;height:1.5pt" o:hrstd="t" o:hr="t" fillcolor="#a0a0a0" stroked="f"/>
        </w:pict>
      </w:r>
    </w:p>
    <w:p w:rsidR="00E13D75" w:rsidRPr="008F6079" w:rsidRDefault="00B215CE" w:rsidP="008F6079">
      <w:pPr>
        <w:spacing w:after="0" w:line="240" w:lineRule="auto"/>
        <w:rPr>
          <w:rFonts w:cstheme="minorHAnsi"/>
          <w:b/>
          <w:sz w:val="24"/>
          <w:szCs w:val="24"/>
        </w:rPr>
      </w:pPr>
      <w:r w:rsidRPr="008F6079">
        <w:rPr>
          <w:rFonts w:cstheme="minorHAnsi"/>
          <w:b/>
          <w:sz w:val="24"/>
          <w:szCs w:val="24"/>
        </w:rPr>
        <w:t xml:space="preserve">Ian McVey, TRCA: On the Path to Net Zero Communities: Integrating Land Use and Energy Planning in Ontario Municipalities </w:t>
      </w:r>
      <w:r w:rsidR="00E13D75" w:rsidRPr="008F6079">
        <w:rPr>
          <w:rFonts w:cstheme="minorHAnsi"/>
          <w:b/>
          <w:sz w:val="24"/>
          <w:szCs w:val="24"/>
        </w:rPr>
        <w:t xml:space="preserve">(Video </w:t>
      </w:r>
      <w:r w:rsidRPr="008F6079">
        <w:rPr>
          <w:rFonts w:cstheme="minorHAnsi"/>
          <w:b/>
          <w:sz w:val="24"/>
          <w:szCs w:val="24"/>
        </w:rPr>
        <w:t>Presentation</w:t>
      </w:r>
      <w:r w:rsidR="00E13D75" w:rsidRPr="008F6079">
        <w:rPr>
          <w:rFonts w:cstheme="minorHAnsi"/>
          <w:b/>
          <w:sz w:val="24"/>
          <w:szCs w:val="24"/>
        </w:rPr>
        <w:t xml:space="preserve"> @ 1:15:</w:t>
      </w:r>
      <w:r w:rsidR="00B6101F" w:rsidRPr="008F6079">
        <w:rPr>
          <w:rFonts w:cstheme="minorHAnsi"/>
          <w:b/>
          <w:sz w:val="24"/>
          <w:szCs w:val="24"/>
        </w:rPr>
        <w:t>25</w:t>
      </w:r>
      <w:r w:rsidR="00E13D75" w:rsidRPr="008F6079">
        <w:rPr>
          <w:rFonts w:cstheme="minorHAnsi"/>
          <w:b/>
          <w:sz w:val="24"/>
          <w:szCs w:val="24"/>
        </w:rPr>
        <w:t>)</w:t>
      </w:r>
    </w:p>
    <w:p w:rsidR="009B77BD" w:rsidRPr="008F6079" w:rsidRDefault="009B77BD" w:rsidP="008F6079">
      <w:pPr>
        <w:rPr>
          <w:rFonts w:cstheme="minorHAnsi"/>
          <w:sz w:val="24"/>
          <w:szCs w:val="24"/>
        </w:rPr>
      </w:pPr>
    </w:p>
    <w:p w:rsidR="00404B9E" w:rsidRPr="008F6079" w:rsidRDefault="00CD589B" w:rsidP="008F6079">
      <w:pPr>
        <w:pStyle w:val="ListParagraph"/>
        <w:numPr>
          <w:ilvl w:val="0"/>
          <w:numId w:val="11"/>
        </w:numPr>
        <w:rPr>
          <w:rFonts w:cstheme="minorHAnsi"/>
          <w:sz w:val="24"/>
          <w:szCs w:val="24"/>
        </w:rPr>
      </w:pPr>
      <w:r w:rsidRPr="008F6079">
        <w:rPr>
          <w:rFonts w:cstheme="minorHAnsi"/>
          <w:sz w:val="24"/>
          <w:szCs w:val="24"/>
        </w:rPr>
        <w:t>Funded by the Ministry of Municipal Affairs, this report p</w:t>
      </w:r>
      <w:r w:rsidR="00D6597C" w:rsidRPr="008F6079">
        <w:rPr>
          <w:rFonts w:cstheme="minorHAnsi"/>
          <w:sz w:val="24"/>
          <w:szCs w:val="24"/>
        </w:rPr>
        <w:t>rovides a set of case</w:t>
      </w:r>
      <w:r w:rsidR="00404B9E" w:rsidRPr="008F6079">
        <w:rPr>
          <w:rFonts w:cstheme="minorHAnsi"/>
          <w:sz w:val="24"/>
          <w:szCs w:val="24"/>
        </w:rPr>
        <w:t xml:space="preserve"> studies that may </w:t>
      </w:r>
      <w:r w:rsidR="00D6597C" w:rsidRPr="008F6079">
        <w:rPr>
          <w:rFonts w:cstheme="minorHAnsi"/>
          <w:sz w:val="24"/>
          <w:szCs w:val="24"/>
        </w:rPr>
        <w:t>influence new development</w:t>
      </w:r>
      <w:r w:rsidR="00404B9E" w:rsidRPr="008F6079">
        <w:rPr>
          <w:rFonts w:cstheme="minorHAnsi"/>
          <w:sz w:val="24"/>
          <w:szCs w:val="24"/>
        </w:rPr>
        <w:t>s</w:t>
      </w:r>
      <w:r w:rsidR="00D6597C" w:rsidRPr="008F6079">
        <w:rPr>
          <w:rFonts w:cstheme="minorHAnsi"/>
          <w:sz w:val="24"/>
          <w:szCs w:val="24"/>
        </w:rPr>
        <w:t xml:space="preserve"> </w:t>
      </w:r>
      <w:r w:rsidR="00404B9E" w:rsidRPr="008F6079">
        <w:rPr>
          <w:rFonts w:cstheme="minorHAnsi"/>
          <w:sz w:val="24"/>
          <w:szCs w:val="24"/>
        </w:rPr>
        <w:t>to consider Net Zero standards. This is the first installment</w:t>
      </w:r>
      <w:r w:rsidRPr="008F6079">
        <w:rPr>
          <w:rFonts w:cstheme="minorHAnsi"/>
          <w:sz w:val="24"/>
          <w:szCs w:val="24"/>
        </w:rPr>
        <w:t xml:space="preserve"> put forth from the Community Energy Knowledge Action Partnership </w:t>
      </w:r>
      <w:r w:rsidR="00404B9E" w:rsidRPr="008F6079">
        <w:rPr>
          <w:rFonts w:cstheme="minorHAnsi"/>
          <w:sz w:val="24"/>
          <w:szCs w:val="24"/>
        </w:rPr>
        <w:t>(CEKAP), which presents academic research to civil society and other governance partners.</w:t>
      </w:r>
    </w:p>
    <w:p w:rsidR="00D6597C" w:rsidRPr="008F6079" w:rsidRDefault="00404B9E" w:rsidP="008F6079">
      <w:pPr>
        <w:pStyle w:val="ListParagraph"/>
        <w:numPr>
          <w:ilvl w:val="0"/>
          <w:numId w:val="11"/>
        </w:numPr>
        <w:rPr>
          <w:rFonts w:cstheme="minorHAnsi"/>
          <w:sz w:val="24"/>
          <w:szCs w:val="24"/>
        </w:rPr>
      </w:pPr>
      <w:r w:rsidRPr="008F6079">
        <w:rPr>
          <w:rFonts w:cstheme="minorHAnsi"/>
          <w:sz w:val="24"/>
          <w:szCs w:val="24"/>
        </w:rPr>
        <w:t xml:space="preserve">Ontario is interested </w:t>
      </w:r>
      <w:r w:rsidR="00573D04" w:rsidRPr="008F6079">
        <w:rPr>
          <w:rFonts w:cstheme="minorHAnsi"/>
          <w:sz w:val="24"/>
          <w:szCs w:val="24"/>
        </w:rPr>
        <w:t xml:space="preserve">in undertaking an </w:t>
      </w:r>
      <w:r w:rsidR="00D6597C" w:rsidRPr="008F6079">
        <w:rPr>
          <w:rFonts w:cstheme="minorHAnsi"/>
          <w:sz w:val="24"/>
          <w:szCs w:val="24"/>
        </w:rPr>
        <w:t>en</w:t>
      </w:r>
      <w:r w:rsidR="009D0DE0" w:rsidRPr="008F6079">
        <w:rPr>
          <w:rFonts w:cstheme="minorHAnsi"/>
          <w:sz w:val="24"/>
          <w:szCs w:val="24"/>
        </w:rPr>
        <w:t>ergy transition</w:t>
      </w:r>
      <w:r w:rsidR="00573D04" w:rsidRPr="008F6079">
        <w:rPr>
          <w:rFonts w:cstheme="minorHAnsi"/>
          <w:sz w:val="24"/>
          <w:szCs w:val="24"/>
        </w:rPr>
        <w:t xml:space="preserve"> away</w:t>
      </w:r>
      <w:r w:rsidR="009D0DE0" w:rsidRPr="008F6079">
        <w:rPr>
          <w:rFonts w:cstheme="minorHAnsi"/>
          <w:sz w:val="24"/>
          <w:szCs w:val="24"/>
        </w:rPr>
        <w:t xml:space="preserve"> from </w:t>
      </w:r>
      <w:r w:rsidR="00573D04" w:rsidRPr="008F6079">
        <w:rPr>
          <w:rFonts w:cstheme="minorHAnsi"/>
          <w:sz w:val="24"/>
          <w:szCs w:val="24"/>
        </w:rPr>
        <w:t xml:space="preserve">intensive </w:t>
      </w:r>
      <w:r w:rsidR="009D0DE0" w:rsidRPr="008F6079">
        <w:rPr>
          <w:rFonts w:cstheme="minorHAnsi"/>
          <w:sz w:val="24"/>
          <w:szCs w:val="24"/>
        </w:rPr>
        <w:t xml:space="preserve">GHG </w:t>
      </w:r>
      <w:r w:rsidR="00573D04" w:rsidRPr="008F6079">
        <w:rPr>
          <w:rFonts w:cstheme="minorHAnsi"/>
          <w:sz w:val="24"/>
          <w:szCs w:val="24"/>
        </w:rPr>
        <w:t xml:space="preserve">emitting practices. There is a focus on the building sector as it has the biggest potential to reduce GHG emissions when compared to other sectors where energy and emissions </w:t>
      </w:r>
      <w:r w:rsidR="006633D2" w:rsidRPr="008F6079">
        <w:rPr>
          <w:rFonts w:cstheme="minorHAnsi"/>
          <w:sz w:val="24"/>
          <w:szCs w:val="24"/>
        </w:rPr>
        <w:t xml:space="preserve">are significantly more difficult and costly to reduce. </w:t>
      </w:r>
    </w:p>
    <w:p w:rsidR="006633D2" w:rsidRPr="008F6079" w:rsidRDefault="006633D2" w:rsidP="008F6079">
      <w:pPr>
        <w:pStyle w:val="ListParagraph"/>
        <w:numPr>
          <w:ilvl w:val="0"/>
          <w:numId w:val="13"/>
        </w:numPr>
        <w:rPr>
          <w:rFonts w:cstheme="minorHAnsi"/>
          <w:sz w:val="24"/>
          <w:szCs w:val="24"/>
        </w:rPr>
      </w:pPr>
      <w:r w:rsidRPr="008F6079">
        <w:rPr>
          <w:rFonts w:cstheme="minorHAnsi"/>
          <w:sz w:val="24"/>
          <w:szCs w:val="24"/>
        </w:rPr>
        <w:t>Policies found within the Climate Change Action Plan and the Growth Plan for the Greater Horseshoe indicate an objective to promote net zero communities—a goal has been established to start developing net-zero homes, at a mass scale, by 2030.</w:t>
      </w:r>
      <w:r w:rsidR="009B77BD" w:rsidRPr="008F6079">
        <w:rPr>
          <w:rFonts w:cstheme="minorHAnsi"/>
          <w:sz w:val="24"/>
          <w:szCs w:val="24"/>
        </w:rPr>
        <w:t xml:space="preserve"> </w:t>
      </w:r>
      <w:r w:rsidRPr="008F6079">
        <w:rPr>
          <w:rFonts w:cstheme="minorHAnsi"/>
          <w:sz w:val="24"/>
          <w:szCs w:val="24"/>
        </w:rPr>
        <w:t>This implies a stronger leadership role for municipal land use planning and local energy utilities.</w:t>
      </w:r>
    </w:p>
    <w:p w:rsidR="006633D2" w:rsidRPr="008F6079" w:rsidRDefault="006633D2" w:rsidP="008F6079">
      <w:pPr>
        <w:rPr>
          <w:rFonts w:eastAsiaTheme="majorEastAsia" w:cstheme="minorHAnsi"/>
          <w:color w:val="243F60" w:themeColor="accent1" w:themeShade="7F"/>
          <w:sz w:val="24"/>
          <w:szCs w:val="24"/>
        </w:rPr>
      </w:pPr>
      <w:bookmarkStart w:id="16" w:name="_Toc488152130"/>
      <w:r w:rsidRPr="008F6079">
        <w:rPr>
          <w:rStyle w:val="Heading3Char"/>
          <w:rFonts w:cstheme="minorHAnsi"/>
          <w:sz w:val="24"/>
          <w:szCs w:val="24"/>
        </w:rPr>
        <w:t>Objective:</w:t>
      </w:r>
      <w:bookmarkEnd w:id="16"/>
      <w:r w:rsidR="00BD038D" w:rsidRPr="008F6079">
        <w:rPr>
          <w:rStyle w:val="Heading3Char"/>
          <w:rFonts w:cstheme="minorHAnsi"/>
          <w:sz w:val="24"/>
          <w:szCs w:val="24"/>
        </w:rPr>
        <w:t xml:space="preserve"> </w:t>
      </w:r>
      <w:r w:rsidRPr="008F6079">
        <w:rPr>
          <w:rFonts w:cstheme="minorHAnsi"/>
          <w:sz w:val="24"/>
          <w:szCs w:val="24"/>
        </w:rPr>
        <w:t xml:space="preserve">to provide a practical definition of net-zero that is applicable to Ontario and evaluate the role of municipal policy &amp; planning in facilitating net-zero community development. </w:t>
      </w:r>
    </w:p>
    <w:p w:rsidR="003E37E5" w:rsidRPr="008F6079" w:rsidRDefault="009D0DE0" w:rsidP="008F6079">
      <w:pPr>
        <w:rPr>
          <w:rFonts w:cstheme="minorHAnsi"/>
          <w:sz w:val="24"/>
          <w:szCs w:val="24"/>
        </w:rPr>
      </w:pPr>
      <w:bookmarkStart w:id="17" w:name="_Toc488152131"/>
      <w:r w:rsidRPr="008F6079">
        <w:rPr>
          <w:rStyle w:val="Heading3Char"/>
          <w:rFonts w:cstheme="minorHAnsi"/>
          <w:sz w:val="24"/>
          <w:szCs w:val="24"/>
        </w:rPr>
        <w:t>Methodology:</w:t>
      </w:r>
      <w:bookmarkEnd w:id="17"/>
      <w:r w:rsidRPr="008F6079">
        <w:rPr>
          <w:rFonts w:cstheme="minorHAnsi"/>
          <w:sz w:val="24"/>
          <w:szCs w:val="24"/>
        </w:rPr>
        <w:t xml:space="preserve"> </w:t>
      </w:r>
      <w:r w:rsidR="003A0296" w:rsidRPr="008F6079">
        <w:rPr>
          <w:rFonts w:cstheme="minorHAnsi"/>
          <w:noProof/>
          <w:sz w:val="24"/>
          <w:szCs w:val="24"/>
        </w:rPr>
        <w:t>L</w:t>
      </w:r>
      <w:r w:rsidRPr="008F6079">
        <w:rPr>
          <w:rFonts w:cstheme="minorHAnsi"/>
          <w:noProof/>
          <w:sz w:val="24"/>
          <w:szCs w:val="24"/>
        </w:rPr>
        <w:t>iterature</w:t>
      </w:r>
      <w:r w:rsidRPr="008F6079">
        <w:rPr>
          <w:rFonts w:cstheme="minorHAnsi"/>
          <w:sz w:val="24"/>
          <w:szCs w:val="24"/>
        </w:rPr>
        <w:t xml:space="preserve"> Review</w:t>
      </w:r>
      <w:r w:rsidR="00521153" w:rsidRPr="008F6079">
        <w:rPr>
          <w:rFonts w:cstheme="minorHAnsi"/>
          <w:sz w:val="24"/>
          <w:szCs w:val="24"/>
        </w:rPr>
        <w:t xml:space="preserve">—five case studies are highlighted </w:t>
      </w:r>
      <w:r w:rsidR="004F7036" w:rsidRPr="008F6079">
        <w:rPr>
          <w:rFonts w:cstheme="minorHAnsi"/>
          <w:sz w:val="24"/>
          <w:szCs w:val="24"/>
        </w:rPr>
        <w:t>showcasing</w:t>
      </w:r>
      <w:r w:rsidR="00521153" w:rsidRPr="008F6079">
        <w:rPr>
          <w:rFonts w:cstheme="minorHAnsi"/>
          <w:sz w:val="24"/>
          <w:szCs w:val="24"/>
        </w:rPr>
        <w:t xml:space="preserve"> net-zero developments proposed or in-progress (Sheridan Davis Campus in Brampton, Port Lands in Toronto, West 5 in London, Zibi in Ottawa, and Guelph Innovation District in Guelph). </w:t>
      </w:r>
      <w:bookmarkStart w:id="18" w:name="_Toc488152132"/>
    </w:p>
    <w:p w:rsidR="004F7036" w:rsidRPr="008F6079" w:rsidRDefault="00521153" w:rsidP="008F6079">
      <w:pPr>
        <w:rPr>
          <w:rFonts w:eastAsiaTheme="majorEastAsia" w:cstheme="minorHAnsi"/>
          <w:color w:val="243F60" w:themeColor="accent1" w:themeShade="7F"/>
          <w:sz w:val="24"/>
          <w:szCs w:val="24"/>
        </w:rPr>
      </w:pPr>
      <w:r w:rsidRPr="008F6079">
        <w:rPr>
          <w:rStyle w:val="Heading3Char"/>
          <w:rFonts w:cstheme="minorHAnsi"/>
          <w:sz w:val="24"/>
          <w:szCs w:val="24"/>
        </w:rPr>
        <w:t xml:space="preserve">Net-Zero </w:t>
      </w:r>
      <w:r w:rsidR="009D0DE0" w:rsidRPr="008F6079">
        <w:rPr>
          <w:rStyle w:val="Heading3Char"/>
          <w:rFonts w:cstheme="minorHAnsi"/>
          <w:sz w:val="24"/>
          <w:szCs w:val="24"/>
        </w:rPr>
        <w:t>Definition:</w:t>
      </w:r>
      <w:bookmarkEnd w:id="18"/>
      <w:r w:rsidR="009D0DE0" w:rsidRPr="008F6079">
        <w:rPr>
          <w:rFonts w:cstheme="minorHAnsi"/>
          <w:sz w:val="24"/>
          <w:szCs w:val="24"/>
        </w:rPr>
        <w:t xml:space="preserve"> Net Zero mu</w:t>
      </w:r>
      <w:r w:rsidR="004F7036" w:rsidRPr="008F6079">
        <w:rPr>
          <w:rFonts w:cstheme="minorHAnsi"/>
          <w:sz w:val="24"/>
          <w:szCs w:val="24"/>
        </w:rPr>
        <w:t>st incorporate a balance between</w:t>
      </w:r>
      <w:r w:rsidR="009D0DE0" w:rsidRPr="008F6079">
        <w:rPr>
          <w:rFonts w:cstheme="minorHAnsi"/>
          <w:sz w:val="24"/>
          <w:szCs w:val="24"/>
        </w:rPr>
        <w:t xml:space="preserve"> the productio</w:t>
      </w:r>
      <w:r w:rsidR="00D72C60" w:rsidRPr="008F6079">
        <w:rPr>
          <w:rFonts w:cstheme="minorHAnsi"/>
          <w:sz w:val="24"/>
          <w:szCs w:val="24"/>
        </w:rPr>
        <w:t>n/consumption of energy/</w:t>
      </w:r>
      <w:r w:rsidR="004F7036" w:rsidRPr="008F6079">
        <w:rPr>
          <w:rFonts w:cstheme="minorHAnsi"/>
          <w:sz w:val="24"/>
          <w:szCs w:val="24"/>
        </w:rPr>
        <w:t>carbon</w:t>
      </w:r>
      <w:r w:rsidR="00D72C60" w:rsidRPr="008F6079">
        <w:rPr>
          <w:rFonts w:cstheme="minorHAnsi"/>
          <w:sz w:val="24"/>
          <w:szCs w:val="24"/>
        </w:rPr>
        <w:t>/emissions</w:t>
      </w:r>
      <w:r w:rsidR="004F7036" w:rsidRPr="008F6079">
        <w:rPr>
          <w:rFonts w:cstheme="minorHAnsi"/>
          <w:sz w:val="24"/>
          <w:szCs w:val="24"/>
        </w:rPr>
        <w:t xml:space="preserve">; there are various variations as to </w:t>
      </w:r>
      <w:r w:rsidR="004F7036" w:rsidRPr="008F6079">
        <w:rPr>
          <w:rFonts w:cstheme="minorHAnsi"/>
          <w:noProof/>
          <w:sz w:val="24"/>
          <w:szCs w:val="24"/>
        </w:rPr>
        <w:t>how</w:t>
      </w:r>
      <w:r w:rsidR="003A0296" w:rsidRPr="008F6079">
        <w:rPr>
          <w:rFonts w:cstheme="minorHAnsi"/>
          <w:noProof/>
          <w:sz w:val="24"/>
          <w:szCs w:val="24"/>
        </w:rPr>
        <w:t xml:space="preserve"> to</w:t>
      </w:r>
      <w:r w:rsidR="004F7036" w:rsidRPr="008F6079">
        <w:rPr>
          <w:rFonts w:cstheme="minorHAnsi"/>
          <w:sz w:val="24"/>
          <w:szCs w:val="24"/>
        </w:rPr>
        <w:t xml:space="preserve"> </w:t>
      </w:r>
      <w:r w:rsidR="00EB7D24" w:rsidRPr="008F6079">
        <w:rPr>
          <w:rFonts w:cstheme="minorHAnsi"/>
          <w:sz w:val="24"/>
          <w:szCs w:val="24"/>
        </w:rPr>
        <w:t xml:space="preserve">offset </w:t>
      </w:r>
      <w:r w:rsidR="00D72C60" w:rsidRPr="008F6079">
        <w:rPr>
          <w:rFonts w:cstheme="minorHAnsi"/>
          <w:sz w:val="24"/>
          <w:szCs w:val="24"/>
        </w:rPr>
        <w:t>t</w:t>
      </w:r>
      <w:r w:rsidR="006D5226" w:rsidRPr="008F6079">
        <w:rPr>
          <w:rFonts w:cstheme="minorHAnsi"/>
          <w:sz w:val="24"/>
          <w:szCs w:val="24"/>
        </w:rPr>
        <w:t>hese factors</w:t>
      </w:r>
      <w:r w:rsidR="00D72C60" w:rsidRPr="008F6079">
        <w:rPr>
          <w:rFonts w:cstheme="minorHAnsi"/>
          <w:sz w:val="24"/>
          <w:szCs w:val="24"/>
        </w:rPr>
        <w:t xml:space="preserve">. </w:t>
      </w:r>
      <w:r w:rsidR="009D0DE0" w:rsidRPr="008F6079">
        <w:rPr>
          <w:rFonts w:cstheme="minorHAnsi"/>
          <w:sz w:val="24"/>
          <w:szCs w:val="24"/>
        </w:rPr>
        <w:t xml:space="preserve">Risk: </w:t>
      </w:r>
      <w:r w:rsidR="004F7036" w:rsidRPr="008F6079">
        <w:rPr>
          <w:rFonts w:cstheme="minorHAnsi"/>
          <w:sz w:val="24"/>
          <w:szCs w:val="24"/>
        </w:rPr>
        <w:t xml:space="preserve">Due to the plethora of </w:t>
      </w:r>
      <w:r w:rsidR="00EB7D24" w:rsidRPr="008F6079">
        <w:rPr>
          <w:rFonts w:cstheme="minorHAnsi"/>
          <w:sz w:val="24"/>
          <w:szCs w:val="24"/>
        </w:rPr>
        <w:t>net-zero definitions</w:t>
      </w:r>
      <w:r w:rsidR="004F7036" w:rsidRPr="008F6079">
        <w:rPr>
          <w:rFonts w:cstheme="minorHAnsi"/>
          <w:sz w:val="24"/>
          <w:szCs w:val="24"/>
        </w:rPr>
        <w:t xml:space="preserve">, this can result in a </w:t>
      </w:r>
      <w:r w:rsidR="009D0DE0" w:rsidRPr="008F6079">
        <w:rPr>
          <w:rFonts w:cstheme="minorHAnsi"/>
          <w:sz w:val="24"/>
          <w:szCs w:val="24"/>
        </w:rPr>
        <w:t xml:space="preserve">misunderstanding of what constitutes </w:t>
      </w:r>
      <w:r w:rsidR="004F7036" w:rsidRPr="008F6079">
        <w:rPr>
          <w:rFonts w:cstheme="minorHAnsi"/>
          <w:sz w:val="24"/>
          <w:szCs w:val="24"/>
        </w:rPr>
        <w:t>‘</w:t>
      </w:r>
      <w:r w:rsidR="009D0DE0" w:rsidRPr="008F6079">
        <w:rPr>
          <w:rFonts w:cstheme="minorHAnsi"/>
          <w:sz w:val="24"/>
          <w:szCs w:val="24"/>
        </w:rPr>
        <w:t>Net-Zero</w:t>
      </w:r>
      <w:r w:rsidR="004F7036" w:rsidRPr="008F6079">
        <w:rPr>
          <w:rFonts w:cstheme="minorHAnsi"/>
          <w:sz w:val="24"/>
          <w:szCs w:val="24"/>
        </w:rPr>
        <w:t xml:space="preserve">;’ and therefore, make it more susceptible to </w:t>
      </w:r>
      <w:r w:rsidR="009D0DE0" w:rsidRPr="008F6079">
        <w:rPr>
          <w:rFonts w:cstheme="minorHAnsi"/>
          <w:sz w:val="24"/>
          <w:szCs w:val="24"/>
        </w:rPr>
        <w:t>false marketing claims.</w:t>
      </w:r>
    </w:p>
    <w:p w:rsidR="00D72C60" w:rsidRPr="008F6079" w:rsidRDefault="00EB7D24" w:rsidP="008F6079">
      <w:pPr>
        <w:rPr>
          <w:rFonts w:cstheme="minorHAnsi"/>
          <w:sz w:val="24"/>
          <w:szCs w:val="24"/>
        </w:rPr>
      </w:pPr>
      <w:r w:rsidRPr="008F6079">
        <w:rPr>
          <w:rFonts w:cstheme="minorHAnsi"/>
          <w:sz w:val="24"/>
          <w:szCs w:val="24"/>
        </w:rPr>
        <w:t>The report establishes four criteria in which to organize all the current net-zero definitions based on</w:t>
      </w:r>
      <w:r w:rsidR="00D72C60" w:rsidRPr="008F6079">
        <w:rPr>
          <w:rFonts w:cstheme="minorHAnsi"/>
          <w:sz w:val="24"/>
          <w:szCs w:val="24"/>
        </w:rPr>
        <w:t>:</w:t>
      </w:r>
      <w:r w:rsidRPr="008F6079">
        <w:rPr>
          <w:rFonts w:cstheme="minorHAnsi"/>
          <w:sz w:val="24"/>
          <w:szCs w:val="24"/>
        </w:rPr>
        <w:t xml:space="preserve"> </w:t>
      </w:r>
    </w:p>
    <w:p w:rsidR="00D72C60" w:rsidRPr="008F6079" w:rsidRDefault="00D72C60" w:rsidP="008F6079">
      <w:pPr>
        <w:pStyle w:val="ListParagraph"/>
        <w:numPr>
          <w:ilvl w:val="0"/>
          <w:numId w:val="16"/>
        </w:numPr>
        <w:rPr>
          <w:rFonts w:cstheme="minorHAnsi"/>
          <w:sz w:val="24"/>
          <w:szCs w:val="24"/>
        </w:rPr>
      </w:pPr>
      <w:r w:rsidRPr="008F6079">
        <w:rPr>
          <w:rFonts w:cstheme="minorHAnsi"/>
          <w:sz w:val="24"/>
          <w:szCs w:val="24"/>
        </w:rPr>
        <w:t>Prioritization</w:t>
      </w:r>
      <w:r w:rsidR="00B85DA2" w:rsidRPr="008F6079">
        <w:rPr>
          <w:rFonts w:cstheme="minorHAnsi"/>
          <w:sz w:val="24"/>
          <w:szCs w:val="24"/>
        </w:rPr>
        <w:t>:</w:t>
      </w:r>
      <w:r w:rsidRPr="008F6079">
        <w:rPr>
          <w:rFonts w:cstheme="minorHAnsi"/>
          <w:sz w:val="24"/>
          <w:szCs w:val="24"/>
        </w:rPr>
        <w:t xml:space="preserve"> of</w:t>
      </w:r>
      <w:r w:rsidR="004F4FFA" w:rsidRPr="008F6079">
        <w:rPr>
          <w:rFonts w:cstheme="minorHAnsi"/>
          <w:sz w:val="24"/>
          <w:szCs w:val="24"/>
        </w:rPr>
        <w:t xml:space="preserve"> either</w:t>
      </w:r>
      <w:r w:rsidRPr="008F6079">
        <w:rPr>
          <w:rFonts w:cstheme="minorHAnsi"/>
          <w:sz w:val="24"/>
          <w:szCs w:val="24"/>
        </w:rPr>
        <w:t xml:space="preserve"> </w:t>
      </w:r>
      <w:r w:rsidR="00EB7D24" w:rsidRPr="008F6079">
        <w:rPr>
          <w:rFonts w:cstheme="minorHAnsi"/>
          <w:sz w:val="24"/>
          <w:szCs w:val="24"/>
        </w:rPr>
        <w:t>energy/carbon/emissions</w:t>
      </w:r>
    </w:p>
    <w:p w:rsidR="00D72C60" w:rsidRPr="008F6079" w:rsidRDefault="00B85DA2" w:rsidP="008F6079">
      <w:pPr>
        <w:pStyle w:val="ListParagraph"/>
        <w:numPr>
          <w:ilvl w:val="0"/>
          <w:numId w:val="16"/>
        </w:numPr>
        <w:rPr>
          <w:rFonts w:cstheme="minorHAnsi"/>
          <w:sz w:val="24"/>
          <w:szCs w:val="24"/>
        </w:rPr>
      </w:pPr>
      <w:r w:rsidRPr="008F6079">
        <w:rPr>
          <w:rFonts w:cstheme="minorHAnsi"/>
          <w:sz w:val="24"/>
          <w:szCs w:val="24"/>
        </w:rPr>
        <w:t xml:space="preserve">The scale of interest: </w:t>
      </w:r>
      <w:r w:rsidR="006D5226" w:rsidRPr="008F6079">
        <w:rPr>
          <w:rFonts w:cstheme="minorHAnsi"/>
          <w:sz w:val="24"/>
          <w:szCs w:val="24"/>
        </w:rPr>
        <w:t xml:space="preserve">focuses on </w:t>
      </w:r>
      <w:r w:rsidR="00D72C60" w:rsidRPr="008F6079">
        <w:rPr>
          <w:rFonts w:cstheme="minorHAnsi"/>
          <w:sz w:val="24"/>
          <w:szCs w:val="24"/>
        </w:rPr>
        <w:t>the individual building level or at the community level i.e. electrical/thermal micro-grid;</w:t>
      </w:r>
    </w:p>
    <w:p w:rsidR="00D72C60" w:rsidRPr="008F6079" w:rsidRDefault="00B85DA2" w:rsidP="008F6079">
      <w:pPr>
        <w:pStyle w:val="ListParagraph"/>
        <w:numPr>
          <w:ilvl w:val="0"/>
          <w:numId w:val="16"/>
        </w:numPr>
        <w:rPr>
          <w:rFonts w:cstheme="minorHAnsi"/>
          <w:sz w:val="24"/>
          <w:szCs w:val="24"/>
        </w:rPr>
      </w:pPr>
      <w:r w:rsidRPr="008F6079">
        <w:rPr>
          <w:rFonts w:cstheme="minorHAnsi"/>
          <w:sz w:val="24"/>
          <w:szCs w:val="24"/>
        </w:rPr>
        <w:t xml:space="preserve">Scope: </w:t>
      </w:r>
      <w:r w:rsidR="00D72C60" w:rsidRPr="008F6079">
        <w:rPr>
          <w:rFonts w:cstheme="minorHAnsi"/>
          <w:sz w:val="24"/>
          <w:szCs w:val="24"/>
        </w:rPr>
        <w:t>addresses the number of sectors being incorporated in the net-zero calculations;</w:t>
      </w:r>
    </w:p>
    <w:p w:rsidR="00357E51" w:rsidRPr="008F6079" w:rsidRDefault="00D72C60" w:rsidP="008F6079">
      <w:pPr>
        <w:pStyle w:val="ListParagraph"/>
        <w:numPr>
          <w:ilvl w:val="0"/>
          <w:numId w:val="16"/>
        </w:numPr>
        <w:rPr>
          <w:rFonts w:eastAsiaTheme="majorEastAsia" w:cstheme="minorHAnsi"/>
          <w:color w:val="243F60" w:themeColor="accent1" w:themeShade="7F"/>
          <w:sz w:val="24"/>
          <w:szCs w:val="24"/>
        </w:rPr>
      </w:pPr>
      <w:r w:rsidRPr="008F6079">
        <w:rPr>
          <w:rFonts w:cstheme="minorHAnsi"/>
          <w:sz w:val="24"/>
          <w:szCs w:val="24"/>
        </w:rPr>
        <w:lastRenderedPageBreak/>
        <w:t>B</w:t>
      </w:r>
      <w:r w:rsidR="00B85DA2" w:rsidRPr="008F6079">
        <w:rPr>
          <w:rFonts w:cstheme="minorHAnsi"/>
          <w:sz w:val="24"/>
          <w:szCs w:val="24"/>
        </w:rPr>
        <w:t xml:space="preserve">oundaries: </w:t>
      </w:r>
      <w:r w:rsidRPr="008F6079">
        <w:rPr>
          <w:rFonts w:cstheme="minorHAnsi"/>
          <w:sz w:val="24"/>
          <w:szCs w:val="24"/>
        </w:rPr>
        <w:t>addresses</w:t>
      </w:r>
      <w:r w:rsidR="006D5226" w:rsidRPr="008F6079">
        <w:rPr>
          <w:rFonts w:cstheme="minorHAnsi"/>
          <w:sz w:val="24"/>
          <w:szCs w:val="24"/>
        </w:rPr>
        <w:t xml:space="preserve"> geographical limitations put on site vs. source carbon emissions (local, regional, international). </w:t>
      </w:r>
    </w:p>
    <w:p w:rsidR="006D5226" w:rsidRPr="008F6079" w:rsidRDefault="004F4FFA" w:rsidP="008F6079">
      <w:pPr>
        <w:pStyle w:val="Heading3"/>
        <w:rPr>
          <w:rFonts w:cstheme="minorHAnsi"/>
          <w:sz w:val="24"/>
          <w:szCs w:val="24"/>
        </w:rPr>
      </w:pPr>
      <w:bookmarkStart w:id="19" w:name="_Toc488152133"/>
      <w:r w:rsidRPr="008F6079">
        <w:rPr>
          <w:rFonts w:cstheme="minorHAnsi"/>
          <w:sz w:val="24"/>
          <w:szCs w:val="24"/>
        </w:rPr>
        <w:t xml:space="preserve">Municipal </w:t>
      </w:r>
      <w:r w:rsidR="006D5226" w:rsidRPr="008F6079">
        <w:rPr>
          <w:rFonts w:cstheme="minorHAnsi"/>
          <w:sz w:val="24"/>
          <w:szCs w:val="24"/>
        </w:rPr>
        <w:t>‘</w:t>
      </w:r>
      <w:r w:rsidR="009D0DE0" w:rsidRPr="008F6079">
        <w:rPr>
          <w:rFonts w:cstheme="minorHAnsi"/>
          <w:sz w:val="24"/>
          <w:szCs w:val="24"/>
        </w:rPr>
        <w:t>Nested</w:t>
      </w:r>
      <w:r w:rsidR="006D5226" w:rsidRPr="008F6079">
        <w:rPr>
          <w:rFonts w:cstheme="minorHAnsi"/>
          <w:sz w:val="24"/>
          <w:szCs w:val="24"/>
        </w:rPr>
        <w:t>’ definition for</w:t>
      </w:r>
      <w:r w:rsidRPr="008F6079">
        <w:rPr>
          <w:rFonts w:cstheme="minorHAnsi"/>
          <w:sz w:val="24"/>
          <w:szCs w:val="24"/>
        </w:rPr>
        <w:t xml:space="preserve"> Net-Zero</w:t>
      </w:r>
      <w:r w:rsidR="006D5226" w:rsidRPr="008F6079">
        <w:rPr>
          <w:rFonts w:cstheme="minorHAnsi"/>
          <w:sz w:val="24"/>
          <w:szCs w:val="24"/>
        </w:rPr>
        <w:t>:</w:t>
      </w:r>
      <w:bookmarkEnd w:id="19"/>
      <w:r w:rsidR="006D5226" w:rsidRPr="008F6079">
        <w:rPr>
          <w:rFonts w:cstheme="minorHAnsi"/>
          <w:sz w:val="24"/>
          <w:szCs w:val="24"/>
        </w:rPr>
        <w:t xml:space="preserve"> </w:t>
      </w:r>
    </w:p>
    <w:p w:rsidR="006D5226" w:rsidRPr="008F6079" w:rsidRDefault="006D5226" w:rsidP="008F6079">
      <w:pPr>
        <w:rPr>
          <w:rFonts w:cstheme="minorHAnsi"/>
          <w:sz w:val="24"/>
          <w:szCs w:val="24"/>
        </w:rPr>
      </w:pPr>
      <w:r w:rsidRPr="008F6079">
        <w:rPr>
          <w:rFonts w:cstheme="minorHAnsi"/>
          <w:b/>
          <w:sz w:val="24"/>
          <w:szCs w:val="24"/>
        </w:rPr>
        <w:t>Priority:</w:t>
      </w:r>
      <w:r w:rsidRPr="008F6079">
        <w:rPr>
          <w:rFonts w:cstheme="minorHAnsi"/>
          <w:sz w:val="24"/>
          <w:szCs w:val="24"/>
        </w:rPr>
        <w:t xml:space="preserve"> energy-related GHG emissions</w:t>
      </w:r>
    </w:p>
    <w:p w:rsidR="006D5226" w:rsidRPr="008F6079" w:rsidRDefault="006D5226" w:rsidP="008F6079">
      <w:pPr>
        <w:rPr>
          <w:rFonts w:cstheme="minorHAnsi"/>
          <w:sz w:val="24"/>
          <w:szCs w:val="24"/>
        </w:rPr>
      </w:pPr>
      <w:r w:rsidRPr="008F6079">
        <w:rPr>
          <w:rFonts w:cstheme="minorHAnsi"/>
          <w:b/>
          <w:sz w:val="24"/>
          <w:szCs w:val="24"/>
        </w:rPr>
        <w:t>Scale:</w:t>
      </w:r>
      <w:r w:rsidRPr="008F6079">
        <w:rPr>
          <w:rFonts w:cstheme="minorHAnsi"/>
          <w:sz w:val="24"/>
          <w:szCs w:val="24"/>
        </w:rPr>
        <w:t xml:space="preserve"> Community level</w:t>
      </w:r>
    </w:p>
    <w:p w:rsidR="006D5226" w:rsidRPr="008F6079" w:rsidRDefault="006D5226" w:rsidP="008F6079">
      <w:pPr>
        <w:rPr>
          <w:rFonts w:cstheme="minorHAnsi"/>
          <w:sz w:val="24"/>
          <w:szCs w:val="24"/>
        </w:rPr>
      </w:pPr>
      <w:r w:rsidRPr="008F6079">
        <w:rPr>
          <w:rFonts w:cstheme="minorHAnsi"/>
          <w:b/>
          <w:sz w:val="24"/>
          <w:szCs w:val="24"/>
        </w:rPr>
        <w:t>Scope:</w:t>
      </w:r>
      <w:r w:rsidRPr="008F6079">
        <w:rPr>
          <w:rFonts w:cstheme="minorHAnsi"/>
          <w:sz w:val="24"/>
          <w:szCs w:val="24"/>
        </w:rPr>
        <w:t xml:space="preserve"> it will focus on municipal services (water/waste wa</w:t>
      </w:r>
      <w:r w:rsidR="003760A2" w:rsidRPr="008F6079">
        <w:rPr>
          <w:rFonts w:cstheme="minorHAnsi"/>
          <w:sz w:val="24"/>
          <w:szCs w:val="24"/>
        </w:rPr>
        <w:t>ter services) and transportation services, using the Municipal Act, Planning Act &amp; PPS</w:t>
      </w:r>
    </w:p>
    <w:p w:rsidR="003760A2" w:rsidRPr="008F6079" w:rsidRDefault="003760A2" w:rsidP="008F6079">
      <w:pPr>
        <w:rPr>
          <w:rFonts w:cstheme="minorHAnsi"/>
          <w:sz w:val="24"/>
          <w:szCs w:val="24"/>
        </w:rPr>
      </w:pPr>
      <w:r w:rsidRPr="008F6079">
        <w:rPr>
          <w:rFonts w:cstheme="minorHAnsi"/>
          <w:b/>
          <w:sz w:val="24"/>
          <w:szCs w:val="24"/>
        </w:rPr>
        <w:t>Boundaries:</w:t>
      </w:r>
      <w:r w:rsidRPr="008F6079">
        <w:rPr>
          <w:rFonts w:cstheme="minorHAnsi"/>
          <w:sz w:val="24"/>
          <w:szCs w:val="24"/>
        </w:rPr>
        <w:t xml:space="preserve"> there would be a limited use of offsets, source-based emissions accounting (based on the </w:t>
      </w:r>
      <w:r w:rsidR="003A0296" w:rsidRPr="008F6079">
        <w:rPr>
          <w:rFonts w:cstheme="minorHAnsi"/>
          <w:noProof/>
          <w:sz w:val="24"/>
          <w:szCs w:val="24"/>
        </w:rPr>
        <w:t>energy</w:t>
      </w:r>
      <w:r w:rsidRPr="008F6079">
        <w:rPr>
          <w:rFonts w:cstheme="minorHAnsi"/>
          <w:sz w:val="24"/>
          <w:szCs w:val="24"/>
        </w:rPr>
        <w:t xml:space="preserve"> generation, transmissions, distribution pathway implications)</w:t>
      </w:r>
      <w:r w:rsidR="0058082A" w:rsidRPr="008F6079">
        <w:rPr>
          <w:rFonts w:cstheme="minorHAnsi"/>
          <w:sz w:val="24"/>
          <w:szCs w:val="24"/>
        </w:rPr>
        <w:t xml:space="preserve"> that will push municipalities to consider regional-scale implications, and boundaries would</w:t>
      </w:r>
      <w:r w:rsidRPr="008F6079">
        <w:rPr>
          <w:rFonts w:cstheme="minorHAnsi"/>
          <w:sz w:val="24"/>
          <w:szCs w:val="24"/>
        </w:rPr>
        <w:t xml:space="preserve"> not include ’embodied energy’ associated with the creation of building materials. </w:t>
      </w:r>
    </w:p>
    <w:p w:rsidR="0058082A" w:rsidRPr="008F6079" w:rsidRDefault="00CA1E90" w:rsidP="008F6079">
      <w:pPr>
        <w:rPr>
          <w:rStyle w:val="Heading2Char"/>
          <w:rFonts w:asciiTheme="minorHAnsi" w:hAnsiTheme="minorHAnsi" w:cstheme="minorHAnsi"/>
          <w:sz w:val="24"/>
          <w:szCs w:val="24"/>
        </w:rPr>
      </w:pPr>
      <w:bookmarkStart w:id="20" w:name="_Toc488152134"/>
      <w:r w:rsidRPr="008F6079">
        <w:rPr>
          <w:rStyle w:val="Heading2Char"/>
          <w:rFonts w:asciiTheme="minorHAnsi" w:hAnsiTheme="minorHAnsi" w:cstheme="minorHAnsi"/>
          <w:sz w:val="24"/>
          <w:szCs w:val="24"/>
        </w:rPr>
        <w:t xml:space="preserve">Analysis of </w:t>
      </w:r>
      <w:r w:rsidR="00F72FCD" w:rsidRPr="008F6079">
        <w:rPr>
          <w:rStyle w:val="Heading2Char"/>
          <w:rFonts w:asciiTheme="minorHAnsi" w:hAnsiTheme="minorHAnsi" w:cstheme="minorHAnsi"/>
          <w:sz w:val="24"/>
          <w:szCs w:val="24"/>
        </w:rPr>
        <w:t xml:space="preserve">Energy and Land Use </w:t>
      </w:r>
      <w:r w:rsidRPr="008F6079">
        <w:rPr>
          <w:rStyle w:val="Heading2Char"/>
          <w:rFonts w:asciiTheme="minorHAnsi" w:hAnsiTheme="minorHAnsi" w:cstheme="minorHAnsi"/>
          <w:sz w:val="24"/>
          <w:szCs w:val="24"/>
        </w:rPr>
        <w:t>Planning Frame</w:t>
      </w:r>
      <w:r w:rsidR="0058082A" w:rsidRPr="008F6079">
        <w:rPr>
          <w:rStyle w:val="Heading2Char"/>
          <w:rFonts w:asciiTheme="minorHAnsi" w:hAnsiTheme="minorHAnsi" w:cstheme="minorHAnsi"/>
          <w:sz w:val="24"/>
          <w:szCs w:val="24"/>
        </w:rPr>
        <w:t>work</w:t>
      </w:r>
      <w:bookmarkEnd w:id="20"/>
    </w:p>
    <w:p w:rsidR="004F4FFA" w:rsidRPr="008F6079" w:rsidRDefault="00F72FCD" w:rsidP="008F6079">
      <w:pPr>
        <w:rPr>
          <w:rFonts w:cstheme="minorHAnsi"/>
          <w:sz w:val="24"/>
          <w:szCs w:val="24"/>
        </w:rPr>
      </w:pPr>
      <w:r w:rsidRPr="008F6079">
        <w:rPr>
          <w:rFonts w:cstheme="minorHAnsi"/>
          <w:sz w:val="24"/>
          <w:szCs w:val="24"/>
        </w:rPr>
        <w:t xml:space="preserve">Interconnections between the provincial energy planning system, the municipal land-use planning system, and the regional land-use planning system. </w:t>
      </w:r>
    </w:p>
    <w:p w:rsidR="004F4FFA" w:rsidRPr="008F6079" w:rsidRDefault="004F4FFA" w:rsidP="008F6079">
      <w:pPr>
        <w:rPr>
          <w:rFonts w:cstheme="minorHAnsi"/>
          <w:sz w:val="24"/>
          <w:szCs w:val="24"/>
        </w:rPr>
      </w:pPr>
      <w:r w:rsidRPr="008F6079">
        <w:rPr>
          <w:rFonts w:cstheme="minorHAnsi"/>
          <w:sz w:val="24"/>
          <w:szCs w:val="24"/>
        </w:rPr>
        <w:t xml:space="preserve">Results indicated that the definitions for Net-Zero within the framework is lacking: clarity of priorities, lacks consistency in regards to scale; and, lacks certainty, as PPS </w:t>
      </w:r>
      <w:r w:rsidR="003A0296" w:rsidRPr="008F6079">
        <w:rPr>
          <w:rFonts w:cstheme="minorHAnsi"/>
          <w:noProof/>
          <w:sz w:val="24"/>
          <w:szCs w:val="24"/>
        </w:rPr>
        <w:t>is</w:t>
      </w:r>
      <w:r w:rsidRPr="008F6079">
        <w:rPr>
          <w:rFonts w:cstheme="minorHAnsi"/>
          <w:sz w:val="24"/>
          <w:szCs w:val="24"/>
        </w:rPr>
        <w:t xml:space="preserve"> not mentioned. </w:t>
      </w:r>
    </w:p>
    <w:p w:rsidR="00574C64" w:rsidRPr="008F6079" w:rsidRDefault="004F4FFA" w:rsidP="008F6079">
      <w:pPr>
        <w:rPr>
          <w:rFonts w:cstheme="minorHAnsi"/>
          <w:sz w:val="24"/>
          <w:szCs w:val="24"/>
        </w:rPr>
      </w:pPr>
      <w:r w:rsidRPr="008F6079">
        <w:rPr>
          <w:rFonts w:cstheme="minorHAnsi"/>
          <w:noProof/>
          <w:sz w:val="24"/>
          <w:szCs w:val="24"/>
          <w:lang w:eastAsia="en-CA"/>
        </w:rPr>
        <w:drawing>
          <wp:anchor distT="0" distB="0" distL="114300" distR="114300" simplePos="0" relativeHeight="251660288" behindDoc="1" locked="0" layoutInCell="1" allowOverlap="1">
            <wp:simplePos x="0" y="0"/>
            <wp:positionH relativeFrom="column">
              <wp:posOffset>182880</wp:posOffset>
            </wp:positionH>
            <wp:positionV relativeFrom="paragraph">
              <wp:posOffset>164824</wp:posOffset>
            </wp:positionV>
            <wp:extent cx="5943600" cy="3343275"/>
            <wp:effectExtent l="0" t="0" r="0" b="9525"/>
            <wp:wrapTight wrapText="bothSides">
              <wp:wrapPolygon edited="0">
                <wp:start x="0" y="0"/>
                <wp:lineTo x="0" y="21538"/>
                <wp:lineTo x="21531" y="2153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6.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F72FCD" w:rsidRPr="008F6079">
        <w:rPr>
          <w:rFonts w:cstheme="minorHAnsi"/>
          <w:sz w:val="24"/>
          <w:szCs w:val="24"/>
        </w:rPr>
        <w:t xml:space="preserve"> T</w:t>
      </w:r>
      <w:r w:rsidR="00574C64" w:rsidRPr="008F6079">
        <w:rPr>
          <w:rFonts w:cstheme="minorHAnsi"/>
          <w:sz w:val="24"/>
          <w:szCs w:val="24"/>
        </w:rPr>
        <w:t>he Municipal</w:t>
      </w:r>
      <w:r w:rsidR="00CA1E90" w:rsidRPr="008F6079">
        <w:rPr>
          <w:rFonts w:cstheme="minorHAnsi"/>
          <w:sz w:val="24"/>
          <w:szCs w:val="24"/>
        </w:rPr>
        <w:t xml:space="preserve"> Plann</w:t>
      </w:r>
      <w:r w:rsidR="00574C64" w:rsidRPr="008F6079">
        <w:rPr>
          <w:rFonts w:cstheme="minorHAnsi"/>
          <w:sz w:val="24"/>
          <w:szCs w:val="24"/>
        </w:rPr>
        <w:t xml:space="preserve">ing Act (which is undergoing its third reading). </w:t>
      </w:r>
    </w:p>
    <w:p w:rsidR="00574C64" w:rsidRPr="008F6079" w:rsidRDefault="00574C64" w:rsidP="008F6079">
      <w:pPr>
        <w:pStyle w:val="Heading3"/>
        <w:rPr>
          <w:rFonts w:cstheme="minorHAnsi"/>
          <w:sz w:val="24"/>
          <w:szCs w:val="24"/>
        </w:rPr>
      </w:pPr>
      <w:bookmarkStart w:id="21" w:name="_Toc488152136"/>
      <w:r w:rsidRPr="008F6079">
        <w:rPr>
          <w:rFonts w:cstheme="minorHAnsi"/>
          <w:sz w:val="24"/>
          <w:szCs w:val="24"/>
        </w:rPr>
        <w:lastRenderedPageBreak/>
        <w:t>London West 5:</w:t>
      </w:r>
      <w:bookmarkEnd w:id="21"/>
    </w:p>
    <w:p w:rsidR="00574C64" w:rsidRPr="008F6079" w:rsidRDefault="00574C64" w:rsidP="008F6079">
      <w:pPr>
        <w:pStyle w:val="ListParagraph"/>
        <w:ind w:left="360"/>
        <w:rPr>
          <w:rFonts w:cstheme="minorHAnsi"/>
          <w:sz w:val="24"/>
          <w:szCs w:val="24"/>
        </w:rPr>
      </w:pPr>
      <w:r w:rsidRPr="008F6079">
        <w:rPr>
          <w:rFonts w:cstheme="minorHAnsi"/>
          <w:b/>
          <w:sz w:val="24"/>
          <w:szCs w:val="24"/>
        </w:rPr>
        <w:t>What:</w:t>
      </w:r>
      <w:r w:rsidRPr="008F6079">
        <w:rPr>
          <w:rFonts w:cstheme="minorHAnsi"/>
          <w:sz w:val="24"/>
          <w:szCs w:val="24"/>
        </w:rPr>
        <w:t xml:space="preserve"> Greenfield development</w:t>
      </w:r>
      <w:r w:rsidR="00BF3CAF" w:rsidRPr="008F6079">
        <w:rPr>
          <w:rFonts w:cstheme="minorHAnsi"/>
          <w:sz w:val="24"/>
          <w:szCs w:val="24"/>
        </w:rPr>
        <w:t xml:space="preserve"> that contains rooftop solar on top of the residential and commercial buildings</w:t>
      </w:r>
      <w:r w:rsidR="00AB0573" w:rsidRPr="008F6079">
        <w:rPr>
          <w:rFonts w:cstheme="minorHAnsi"/>
          <w:sz w:val="24"/>
          <w:szCs w:val="24"/>
        </w:rPr>
        <w:t xml:space="preserve"> and air sourced heat pumps</w:t>
      </w:r>
      <w:r w:rsidR="00BF3CAF" w:rsidRPr="008F6079">
        <w:rPr>
          <w:rFonts w:cstheme="minorHAnsi"/>
          <w:sz w:val="24"/>
          <w:szCs w:val="24"/>
        </w:rPr>
        <w:t xml:space="preserve">. This solar power is connected to the grid and is able to supply energy during </w:t>
      </w:r>
      <w:r w:rsidR="00BF3CAF" w:rsidRPr="008F6079">
        <w:rPr>
          <w:rFonts w:cstheme="minorHAnsi"/>
          <w:noProof/>
          <w:sz w:val="24"/>
          <w:szCs w:val="24"/>
        </w:rPr>
        <w:t>pe</w:t>
      </w:r>
      <w:r w:rsidR="003A0296" w:rsidRPr="008F6079">
        <w:rPr>
          <w:rFonts w:cstheme="minorHAnsi"/>
          <w:noProof/>
          <w:sz w:val="24"/>
          <w:szCs w:val="24"/>
        </w:rPr>
        <w:t>a</w:t>
      </w:r>
      <w:r w:rsidR="00BF3CAF" w:rsidRPr="008F6079">
        <w:rPr>
          <w:rFonts w:cstheme="minorHAnsi"/>
          <w:noProof/>
          <w:sz w:val="24"/>
          <w:szCs w:val="24"/>
        </w:rPr>
        <w:t>k</w:t>
      </w:r>
      <w:r w:rsidR="00BF3CAF" w:rsidRPr="008F6079">
        <w:rPr>
          <w:rFonts w:cstheme="minorHAnsi"/>
          <w:sz w:val="24"/>
          <w:szCs w:val="24"/>
        </w:rPr>
        <w:t xml:space="preserve"> demand hours. During off </w:t>
      </w:r>
      <w:r w:rsidR="00BF3CAF" w:rsidRPr="008F6079">
        <w:rPr>
          <w:rFonts w:cstheme="minorHAnsi"/>
          <w:noProof/>
          <w:sz w:val="24"/>
          <w:szCs w:val="24"/>
        </w:rPr>
        <w:t>pe</w:t>
      </w:r>
      <w:r w:rsidR="003A0296" w:rsidRPr="008F6079">
        <w:rPr>
          <w:rFonts w:cstheme="minorHAnsi"/>
          <w:noProof/>
          <w:sz w:val="24"/>
          <w:szCs w:val="24"/>
        </w:rPr>
        <w:t>a</w:t>
      </w:r>
      <w:r w:rsidR="00BF3CAF" w:rsidRPr="008F6079">
        <w:rPr>
          <w:rFonts w:cstheme="minorHAnsi"/>
          <w:noProof/>
          <w:sz w:val="24"/>
          <w:szCs w:val="24"/>
        </w:rPr>
        <w:t>k</w:t>
      </w:r>
      <w:r w:rsidR="00BF3CAF" w:rsidRPr="008F6079">
        <w:rPr>
          <w:rFonts w:cstheme="minorHAnsi"/>
          <w:sz w:val="24"/>
          <w:szCs w:val="24"/>
        </w:rPr>
        <w:t xml:space="preserve"> </w:t>
      </w:r>
      <w:r w:rsidR="00BF3CAF" w:rsidRPr="008F6079">
        <w:rPr>
          <w:rFonts w:cstheme="minorHAnsi"/>
          <w:noProof/>
          <w:sz w:val="24"/>
          <w:szCs w:val="24"/>
        </w:rPr>
        <w:t>periods</w:t>
      </w:r>
      <w:r w:rsidR="003A0296" w:rsidRPr="008F6079">
        <w:rPr>
          <w:rFonts w:cstheme="minorHAnsi"/>
          <w:noProof/>
          <w:sz w:val="24"/>
          <w:szCs w:val="24"/>
        </w:rPr>
        <w:t>,</w:t>
      </w:r>
      <w:r w:rsidR="00BF3CAF" w:rsidRPr="008F6079">
        <w:rPr>
          <w:rFonts w:cstheme="minorHAnsi"/>
          <w:sz w:val="24"/>
          <w:szCs w:val="24"/>
        </w:rPr>
        <w:t xml:space="preserve"> this energy supply is stored. This is a type of a </w:t>
      </w:r>
      <w:r w:rsidR="00BF3CAF" w:rsidRPr="008F6079">
        <w:rPr>
          <w:rFonts w:cstheme="minorHAnsi"/>
          <w:noProof/>
          <w:sz w:val="24"/>
          <w:szCs w:val="24"/>
        </w:rPr>
        <w:t>microgrid</w:t>
      </w:r>
      <w:r w:rsidR="00BF3CAF" w:rsidRPr="008F6079">
        <w:rPr>
          <w:rFonts w:cstheme="minorHAnsi"/>
          <w:sz w:val="24"/>
          <w:szCs w:val="24"/>
        </w:rPr>
        <w:t xml:space="preserve"> solution focused on achieving Net-Zero Energy. </w:t>
      </w:r>
    </w:p>
    <w:p w:rsidR="00574C64" w:rsidRPr="008F6079" w:rsidRDefault="00574C64" w:rsidP="008F6079">
      <w:pPr>
        <w:pStyle w:val="ListParagraph"/>
        <w:ind w:left="360"/>
        <w:rPr>
          <w:rFonts w:cstheme="minorHAnsi"/>
          <w:sz w:val="24"/>
          <w:szCs w:val="24"/>
        </w:rPr>
      </w:pPr>
      <w:r w:rsidRPr="008F6079">
        <w:rPr>
          <w:rFonts w:cstheme="minorHAnsi"/>
          <w:b/>
          <w:sz w:val="24"/>
          <w:szCs w:val="24"/>
        </w:rPr>
        <w:t>Where:</w:t>
      </w:r>
      <w:r w:rsidRPr="008F6079">
        <w:rPr>
          <w:rFonts w:cstheme="minorHAnsi"/>
          <w:sz w:val="24"/>
          <w:szCs w:val="24"/>
        </w:rPr>
        <w:t xml:space="preserve"> at the edge of </w:t>
      </w:r>
      <w:r w:rsidR="00BF3CAF" w:rsidRPr="008F6079">
        <w:rPr>
          <w:rFonts w:cstheme="minorHAnsi"/>
          <w:sz w:val="24"/>
          <w:szCs w:val="24"/>
        </w:rPr>
        <w:t>London</w:t>
      </w:r>
    </w:p>
    <w:p w:rsidR="00574C64" w:rsidRPr="008F6079" w:rsidRDefault="00574C64" w:rsidP="008F6079">
      <w:pPr>
        <w:pStyle w:val="ListParagraph"/>
        <w:ind w:left="360"/>
        <w:rPr>
          <w:rFonts w:cstheme="minorHAnsi"/>
          <w:sz w:val="24"/>
          <w:szCs w:val="24"/>
        </w:rPr>
      </w:pPr>
      <w:r w:rsidRPr="008F6079">
        <w:rPr>
          <w:rFonts w:cstheme="minorHAnsi"/>
          <w:b/>
          <w:sz w:val="24"/>
          <w:szCs w:val="24"/>
        </w:rPr>
        <w:t>Who</w:t>
      </w:r>
      <w:r w:rsidRPr="008F6079">
        <w:rPr>
          <w:rFonts w:cstheme="minorHAnsi"/>
          <w:sz w:val="24"/>
          <w:szCs w:val="24"/>
        </w:rPr>
        <w:t xml:space="preserve">: The property developer initiated this project due to his interest in energy sustainability. They </w:t>
      </w:r>
      <w:r w:rsidR="00BF3CAF" w:rsidRPr="008F6079">
        <w:rPr>
          <w:rFonts w:cstheme="minorHAnsi"/>
          <w:sz w:val="24"/>
          <w:szCs w:val="24"/>
        </w:rPr>
        <w:t>collaborated</w:t>
      </w:r>
      <w:r w:rsidRPr="008F6079">
        <w:rPr>
          <w:rFonts w:cstheme="minorHAnsi"/>
          <w:sz w:val="24"/>
          <w:szCs w:val="24"/>
        </w:rPr>
        <w:t xml:space="preserve"> with an energy developer (S2E) and London </w:t>
      </w:r>
      <w:r w:rsidR="00BF3CAF" w:rsidRPr="008F6079">
        <w:rPr>
          <w:rFonts w:cstheme="minorHAnsi"/>
          <w:sz w:val="24"/>
          <w:szCs w:val="24"/>
        </w:rPr>
        <w:t>Hydro.</w:t>
      </w:r>
    </w:p>
    <w:p w:rsidR="00BF3CAF" w:rsidRPr="008F6079" w:rsidRDefault="00574C64" w:rsidP="008F6079">
      <w:pPr>
        <w:pStyle w:val="ListParagraph"/>
        <w:ind w:left="360"/>
        <w:rPr>
          <w:rFonts w:cstheme="minorHAnsi"/>
          <w:sz w:val="24"/>
          <w:szCs w:val="24"/>
        </w:rPr>
      </w:pPr>
      <w:r w:rsidRPr="008F6079">
        <w:rPr>
          <w:rFonts w:cstheme="minorHAnsi"/>
          <w:b/>
          <w:sz w:val="24"/>
          <w:szCs w:val="24"/>
        </w:rPr>
        <w:t>How:</w:t>
      </w:r>
      <w:r w:rsidR="00CA1E90" w:rsidRPr="008F6079">
        <w:rPr>
          <w:rFonts w:cstheme="minorHAnsi"/>
          <w:sz w:val="24"/>
          <w:szCs w:val="24"/>
        </w:rPr>
        <w:t xml:space="preserve"> </w:t>
      </w:r>
      <w:r w:rsidR="00BF3CAF" w:rsidRPr="008F6079">
        <w:rPr>
          <w:rFonts w:cstheme="minorHAnsi"/>
          <w:sz w:val="24"/>
          <w:szCs w:val="24"/>
        </w:rPr>
        <w:t xml:space="preserve">The developer owns all the </w:t>
      </w:r>
      <w:r w:rsidR="00AD7135" w:rsidRPr="008F6079">
        <w:rPr>
          <w:rFonts w:cstheme="minorHAnsi"/>
          <w:sz w:val="24"/>
          <w:szCs w:val="24"/>
        </w:rPr>
        <w:t xml:space="preserve">appliances and the homeowner pays a leasing fee every month for maintenance. </w:t>
      </w:r>
    </w:p>
    <w:p w:rsidR="00BF3CAF" w:rsidRPr="008F6079" w:rsidRDefault="00AD7135" w:rsidP="008F6079">
      <w:pPr>
        <w:pStyle w:val="ListParagraph"/>
        <w:ind w:left="360"/>
        <w:rPr>
          <w:rFonts w:cstheme="minorHAnsi"/>
          <w:sz w:val="24"/>
          <w:szCs w:val="24"/>
        </w:rPr>
      </w:pPr>
      <w:r w:rsidRPr="008F6079">
        <w:rPr>
          <w:rFonts w:cstheme="minorHAnsi"/>
          <w:b/>
          <w:sz w:val="24"/>
          <w:szCs w:val="24"/>
        </w:rPr>
        <w:t>Status:</w:t>
      </w:r>
      <w:r w:rsidR="004A2E3D" w:rsidRPr="008F6079">
        <w:rPr>
          <w:rFonts w:cstheme="minorHAnsi"/>
          <w:sz w:val="24"/>
          <w:szCs w:val="24"/>
        </w:rPr>
        <w:t xml:space="preserve"> A</w:t>
      </w:r>
      <w:r w:rsidRPr="008F6079">
        <w:rPr>
          <w:rFonts w:cstheme="minorHAnsi"/>
          <w:sz w:val="24"/>
          <w:szCs w:val="24"/>
        </w:rPr>
        <w:t xml:space="preserve"> success. The developer took on a leadership role to spread awareness of the project within the community; they were able to influence planning bylaw amendments in their </w:t>
      </w:r>
      <w:r w:rsidRPr="008F6079">
        <w:rPr>
          <w:rFonts w:cstheme="minorHAnsi"/>
          <w:noProof/>
          <w:sz w:val="24"/>
          <w:szCs w:val="24"/>
        </w:rPr>
        <w:t>favor</w:t>
      </w:r>
      <w:r w:rsidRPr="008F6079">
        <w:rPr>
          <w:rFonts w:cstheme="minorHAnsi"/>
          <w:sz w:val="24"/>
          <w:szCs w:val="24"/>
        </w:rPr>
        <w:t xml:space="preserve"> as well. </w:t>
      </w:r>
    </w:p>
    <w:p w:rsidR="00AD7135" w:rsidRPr="008F6079" w:rsidRDefault="00AD7135" w:rsidP="008F6079">
      <w:pPr>
        <w:pStyle w:val="ListParagraph"/>
        <w:ind w:left="360"/>
        <w:rPr>
          <w:rFonts w:cstheme="minorHAnsi"/>
          <w:sz w:val="24"/>
          <w:szCs w:val="24"/>
        </w:rPr>
      </w:pPr>
    </w:p>
    <w:p w:rsidR="00AD7135" w:rsidRPr="008F6079" w:rsidRDefault="00CA1E90" w:rsidP="008F6079">
      <w:pPr>
        <w:pStyle w:val="Heading3"/>
        <w:rPr>
          <w:rFonts w:cstheme="minorHAnsi"/>
          <w:sz w:val="24"/>
          <w:szCs w:val="24"/>
        </w:rPr>
      </w:pPr>
      <w:bookmarkStart w:id="22" w:name="_Toc488152137"/>
      <w:r w:rsidRPr="008F6079">
        <w:rPr>
          <w:rFonts w:cstheme="minorHAnsi"/>
          <w:sz w:val="24"/>
          <w:szCs w:val="24"/>
        </w:rPr>
        <w:t>Guelph</w:t>
      </w:r>
      <w:r w:rsidR="00AB0573" w:rsidRPr="008F6079">
        <w:rPr>
          <w:rFonts w:cstheme="minorHAnsi"/>
          <w:sz w:val="24"/>
          <w:szCs w:val="24"/>
        </w:rPr>
        <w:t>’s</w:t>
      </w:r>
      <w:r w:rsidR="00AD7135" w:rsidRPr="008F6079">
        <w:rPr>
          <w:rFonts w:cstheme="minorHAnsi"/>
          <w:sz w:val="24"/>
          <w:szCs w:val="24"/>
        </w:rPr>
        <w:t xml:space="preserve"> Innovation District</w:t>
      </w:r>
      <w:r w:rsidRPr="008F6079">
        <w:rPr>
          <w:rFonts w:cstheme="minorHAnsi"/>
          <w:sz w:val="24"/>
          <w:szCs w:val="24"/>
        </w:rPr>
        <w:t>:</w:t>
      </w:r>
      <w:bookmarkEnd w:id="22"/>
    </w:p>
    <w:p w:rsidR="00C877C1" w:rsidRPr="008F6079" w:rsidRDefault="00C877C1" w:rsidP="008F6079">
      <w:pPr>
        <w:spacing w:after="0"/>
        <w:ind w:left="360"/>
        <w:rPr>
          <w:rFonts w:cstheme="minorHAnsi"/>
          <w:sz w:val="24"/>
          <w:szCs w:val="24"/>
        </w:rPr>
      </w:pPr>
      <w:r w:rsidRPr="008F6079">
        <w:rPr>
          <w:rFonts w:cstheme="minorHAnsi"/>
          <w:b/>
          <w:sz w:val="24"/>
          <w:szCs w:val="24"/>
        </w:rPr>
        <w:t xml:space="preserve">What: </w:t>
      </w:r>
      <w:r w:rsidRPr="008F6079">
        <w:rPr>
          <w:rFonts w:cstheme="minorHAnsi"/>
          <w:sz w:val="24"/>
          <w:szCs w:val="24"/>
        </w:rPr>
        <w:t>District Energy System</w:t>
      </w:r>
    </w:p>
    <w:p w:rsidR="00AD7135" w:rsidRPr="008F6079" w:rsidRDefault="00AD7135" w:rsidP="008F6079">
      <w:pPr>
        <w:spacing w:after="0"/>
        <w:ind w:left="360"/>
        <w:rPr>
          <w:rFonts w:cstheme="minorHAnsi"/>
          <w:sz w:val="24"/>
          <w:szCs w:val="24"/>
        </w:rPr>
      </w:pPr>
      <w:r w:rsidRPr="008F6079">
        <w:rPr>
          <w:rFonts w:cstheme="minorHAnsi"/>
          <w:b/>
          <w:sz w:val="24"/>
          <w:szCs w:val="24"/>
        </w:rPr>
        <w:t xml:space="preserve">Where: </w:t>
      </w:r>
      <w:r w:rsidR="00C877C1" w:rsidRPr="008F6079">
        <w:rPr>
          <w:rFonts w:cstheme="minorHAnsi"/>
          <w:sz w:val="24"/>
          <w:szCs w:val="24"/>
        </w:rPr>
        <w:t>East</w:t>
      </w:r>
      <w:r w:rsidRPr="008F6079">
        <w:rPr>
          <w:rFonts w:cstheme="minorHAnsi"/>
          <w:sz w:val="24"/>
          <w:szCs w:val="24"/>
        </w:rPr>
        <w:t xml:space="preserve"> of the </w:t>
      </w:r>
      <w:r w:rsidR="00C877C1" w:rsidRPr="008F6079">
        <w:rPr>
          <w:rFonts w:cstheme="minorHAnsi"/>
          <w:sz w:val="24"/>
          <w:szCs w:val="24"/>
        </w:rPr>
        <w:t>University of Guelph Campus</w:t>
      </w:r>
    </w:p>
    <w:p w:rsidR="00AD7135" w:rsidRPr="008F6079" w:rsidRDefault="00AD7135" w:rsidP="008F6079">
      <w:pPr>
        <w:spacing w:after="0"/>
        <w:ind w:left="360"/>
        <w:rPr>
          <w:rFonts w:cstheme="minorHAnsi"/>
          <w:sz w:val="24"/>
          <w:szCs w:val="24"/>
        </w:rPr>
      </w:pPr>
      <w:r w:rsidRPr="008F6079">
        <w:rPr>
          <w:rFonts w:cstheme="minorHAnsi"/>
          <w:b/>
          <w:sz w:val="24"/>
          <w:szCs w:val="24"/>
        </w:rPr>
        <w:t>Who:</w:t>
      </w:r>
      <w:r w:rsidR="00C877C1" w:rsidRPr="008F6079">
        <w:rPr>
          <w:rFonts w:cstheme="minorHAnsi"/>
          <w:b/>
          <w:sz w:val="24"/>
          <w:szCs w:val="24"/>
        </w:rPr>
        <w:t xml:space="preserve"> </w:t>
      </w:r>
      <w:r w:rsidR="00C877C1" w:rsidRPr="008F6079">
        <w:rPr>
          <w:rFonts w:cstheme="minorHAnsi"/>
          <w:sz w:val="24"/>
          <w:szCs w:val="24"/>
        </w:rPr>
        <w:t xml:space="preserve">Largely provincially owned by Infrastructure Ontario. This was a city-led initiative using a secondary plan, which endorsed a carbon-neutral objective. </w:t>
      </w:r>
    </w:p>
    <w:p w:rsidR="00AD7135" w:rsidRPr="008F6079" w:rsidRDefault="00AD7135" w:rsidP="008F6079">
      <w:pPr>
        <w:spacing w:after="0"/>
        <w:ind w:left="360"/>
        <w:rPr>
          <w:rFonts w:cstheme="minorHAnsi"/>
          <w:sz w:val="24"/>
          <w:szCs w:val="24"/>
        </w:rPr>
      </w:pPr>
      <w:r w:rsidRPr="008F6079">
        <w:rPr>
          <w:rFonts w:cstheme="minorHAnsi"/>
          <w:b/>
          <w:sz w:val="24"/>
          <w:szCs w:val="24"/>
        </w:rPr>
        <w:t xml:space="preserve">Status: </w:t>
      </w:r>
      <w:r w:rsidR="00C877C1" w:rsidRPr="008F6079">
        <w:rPr>
          <w:rFonts w:cstheme="minorHAnsi"/>
          <w:sz w:val="24"/>
          <w:szCs w:val="24"/>
        </w:rPr>
        <w:t xml:space="preserve">There </w:t>
      </w:r>
      <w:r w:rsidR="00C877C1" w:rsidRPr="008F6079">
        <w:rPr>
          <w:rFonts w:cstheme="minorHAnsi"/>
          <w:noProof/>
          <w:sz w:val="24"/>
          <w:szCs w:val="24"/>
        </w:rPr>
        <w:t>ha</w:t>
      </w:r>
      <w:r w:rsidR="003A0296" w:rsidRPr="008F6079">
        <w:rPr>
          <w:rFonts w:cstheme="minorHAnsi"/>
          <w:noProof/>
          <w:sz w:val="24"/>
          <w:szCs w:val="24"/>
        </w:rPr>
        <w:t>s</w:t>
      </w:r>
      <w:r w:rsidR="00C877C1" w:rsidRPr="008F6079">
        <w:rPr>
          <w:rFonts w:cstheme="minorHAnsi"/>
          <w:sz w:val="24"/>
          <w:szCs w:val="24"/>
        </w:rPr>
        <w:t xml:space="preserve"> been some misalignment between Infrastructure Ontario and the City, as it is not certain whether Infrastructure Ontario will continue to support the net-zero objective in their land distribution process. </w:t>
      </w:r>
    </w:p>
    <w:p w:rsidR="00C877C1" w:rsidRPr="008F6079" w:rsidRDefault="00C877C1" w:rsidP="008F6079">
      <w:pPr>
        <w:spacing w:after="0"/>
        <w:ind w:left="360"/>
        <w:rPr>
          <w:rFonts w:cstheme="minorHAnsi"/>
          <w:sz w:val="24"/>
          <w:szCs w:val="24"/>
        </w:rPr>
      </w:pPr>
    </w:p>
    <w:p w:rsidR="00C877C1" w:rsidRPr="008F6079" w:rsidRDefault="00C877C1" w:rsidP="008F6079">
      <w:pPr>
        <w:rPr>
          <w:rFonts w:cstheme="minorHAnsi"/>
          <w:sz w:val="24"/>
          <w:szCs w:val="24"/>
        </w:rPr>
      </w:pPr>
      <w:bookmarkStart w:id="23" w:name="_Toc488152138"/>
      <w:r w:rsidRPr="008F6079">
        <w:rPr>
          <w:rStyle w:val="Heading3Char"/>
          <w:rFonts w:cstheme="minorHAnsi"/>
          <w:sz w:val="24"/>
          <w:szCs w:val="24"/>
        </w:rPr>
        <w:t>Brampton</w:t>
      </w:r>
      <w:r w:rsidR="00AB0573" w:rsidRPr="008F6079">
        <w:rPr>
          <w:rStyle w:val="Heading3Char"/>
          <w:rFonts w:cstheme="minorHAnsi"/>
          <w:sz w:val="24"/>
          <w:szCs w:val="24"/>
        </w:rPr>
        <w:t>’s</w:t>
      </w:r>
      <w:r w:rsidRPr="008F6079">
        <w:rPr>
          <w:rStyle w:val="Heading3Char"/>
          <w:rFonts w:cstheme="minorHAnsi"/>
          <w:sz w:val="24"/>
          <w:szCs w:val="24"/>
        </w:rPr>
        <w:t xml:space="preserve"> Sheridan </w:t>
      </w:r>
      <w:r w:rsidR="003E37E5" w:rsidRPr="008F6079">
        <w:rPr>
          <w:rStyle w:val="Heading3Char"/>
          <w:rFonts w:cstheme="minorHAnsi"/>
          <w:sz w:val="24"/>
          <w:szCs w:val="24"/>
        </w:rPr>
        <w:t xml:space="preserve">College </w:t>
      </w:r>
      <w:r w:rsidRPr="008F6079">
        <w:rPr>
          <w:rStyle w:val="Heading3Char"/>
          <w:rFonts w:cstheme="minorHAnsi"/>
          <w:sz w:val="24"/>
          <w:szCs w:val="24"/>
        </w:rPr>
        <w:t>Davis Campus</w:t>
      </w:r>
      <w:bookmarkEnd w:id="23"/>
    </w:p>
    <w:p w:rsidR="00C877C1" w:rsidRPr="008F6079" w:rsidRDefault="00C877C1" w:rsidP="008F6079">
      <w:pPr>
        <w:spacing w:after="0"/>
        <w:ind w:left="360"/>
        <w:rPr>
          <w:rFonts w:cstheme="minorHAnsi"/>
          <w:sz w:val="24"/>
          <w:szCs w:val="24"/>
        </w:rPr>
      </w:pPr>
      <w:r w:rsidRPr="008F6079">
        <w:rPr>
          <w:rFonts w:cstheme="minorHAnsi"/>
          <w:b/>
          <w:sz w:val="24"/>
          <w:szCs w:val="24"/>
        </w:rPr>
        <w:t>What:</w:t>
      </w:r>
      <w:r w:rsidRPr="008F6079">
        <w:rPr>
          <w:rFonts w:cstheme="minorHAnsi"/>
          <w:sz w:val="24"/>
          <w:szCs w:val="24"/>
        </w:rPr>
        <w:t xml:space="preserve"> </w:t>
      </w:r>
      <w:r w:rsidRPr="008F6079">
        <w:rPr>
          <w:rFonts w:cstheme="minorHAnsi"/>
          <w:noProof/>
          <w:sz w:val="24"/>
          <w:szCs w:val="24"/>
        </w:rPr>
        <w:t>Coll</w:t>
      </w:r>
      <w:r w:rsidR="003A0296" w:rsidRPr="008F6079">
        <w:rPr>
          <w:rFonts w:cstheme="minorHAnsi"/>
          <w:noProof/>
          <w:sz w:val="24"/>
          <w:szCs w:val="24"/>
        </w:rPr>
        <w:t>e</w:t>
      </w:r>
      <w:r w:rsidRPr="008F6079">
        <w:rPr>
          <w:rFonts w:cstheme="minorHAnsi"/>
          <w:noProof/>
          <w:sz w:val="24"/>
          <w:szCs w:val="24"/>
        </w:rPr>
        <w:t>g</w:t>
      </w:r>
      <w:r w:rsidR="004B777F" w:rsidRPr="008F6079">
        <w:rPr>
          <w:rFonts w:cstheme="minorHAnsi"/>
          <w:noProof/>
          <w:sz w:val="24"/>
          <w:szCs w:val="24"/>
        </w:rPr>
        <w:t>e</w:t>
      </w:r>
      <w:r w:rsidR="004B777F" w:rsidRPr="008F6079">
        <w:rPr>
          <w:rFonts w:cstheme="minorHAnsi"/>
          <w:sz w:val="24"/>
          <w:szCs w:val="24"/>
        </w:rPr>
        <w:t xml:space="preserve"> focused on revamping their </w:t>
      </w:r>
      <w:r w:rsidR="0067267D" w:rsidRPr="008F6079">
        <w:rPr>
          <w:rFonts w:cstheme="minorHAnsi"/>
          <w:sz w:val="24"/>
          <w:szCs w:val="24"/>
        </w:rPr>
        <w:t xml:space="preserve">natural gas powered </w:t>
      </w:r>
      <w:r w:rsidR="004B777F" w:rsidRPr="008F6079">
        <w:rPr>
          <w:rFonts w:cstheme="minorHAnsi"/>
          <w:sz w:val="24"/>
          <w:szCs w:val="24"/>
        </w:rPr>
        <w:t>st</w:t>
      </w:r>
      <w:r w:rsidRPr="008F6079">
        <w:rPr>
          <w:rFonts w:cstheme="minorHAnsi"/>
          <w:sz w:val="24"/>
          <w:szCs w:val="24"/>
        </w:rPr>
        <w:t xml:space="preserve">eam district energy system in order to leverage their invested capital to </w:t>
      </w:r>
      <w:r w:rsidR="004A2E3D" w:rsidRPr="008F6079">
        <w:rPr>
          <w:rFonts w:cstheme="minorHAnsi"/>
          <w:sz w:val="24"/>
          <w:szCs w:val="24"/>
        </w:rPr>
        <w:t xml:space="preserve">extend its network to include </w:t>
      </w:r>
      <w:r w:rsidR="00780FA4" w:rsidRPr="008F6079">
        <w:rPr>
          <w:rFonts w:cstheme="minorHAnsi"/>
          <w:sz w:val="24"/>
          <w:szCs w:val="24"/>
        </w:rPr>
        <w:t xml:space="preserve">new buildings, especially a </w:t>
      </w:r>
      <w:r w:rsidRPr="008F6079">
        <w:rPr>
          <w:rFonts w:cstheme="minorHAnsi"/>
          <w:sz w:val="24"/>
          <w:szCs w:val="24"/>
        </w:rPr>
        <w:t xml:space="preserve">newly developed community </w:t>
      </w:r>
      <w:r w:rsidRPr="008F6079">
        <w:rPr>
          <w:rFonts w:cstheme="minorHAnsi"/>
          <w:noProof/>
          <w:sz w:val="24"/>
          <w:szCs w:val="24"/>
        </w:rPr>
        <w:t>cent</w:t>
      </w:r>
      <w:r w:rsidR="003A0296" w:rsidRPr="008F6079">
        <w:rPr>
          <w:rFonts w:cstheme="minorHAnsi"/>
          <w:noProof/>
          <w:sz w:val="24"/>
          <w:szCs w:val="24"/>
        </w:rPr>
        <w:t>er</w:t>
      </w:r>
      <w:r w:rsidRPr="008F6079">
        <w:rPr>
          <w:rFonts w:cstheme="minorHAnsi"/>
          <w:sz w:val="24"/>
          <w:szCs w:val="24"/>
        </w:rPr>
        <w:t xml:space="preserve">. </w:t>
      </w:r>
    </w:p>
    <w:p w:rsidR="00C877C1" w:rsidRPr="008F6079" w:rsidRDefault="00C877C1" w:rsidP="008F6079">
      <w:pPr>
        <w:spacing w:after="0"/>
        <w:ind w:left="360"/>
        <w:rPr>
          <w:rFonts w:cstheme="minorHAnsi"/>
          <w:sz w:val="24"/>
          <w:szCs w:val="24"/>
        </w:rPr>
      </w:pPr>
      <w:r w:rsidRPr="008F6079">
        <w:rPr>
          <w:rFonts w:cstheme="minorHAnsi"/>
          <w:b/>
          <w:sz w:val="24"/>
          <w:szCs w:val="24"/>
        </w:rPr>
        <w:t>Where:</w:t>
      </w:r>
      <w:r w:rsidRPr="008F6079">
        <w:rPr>
          <w:rFonts w:cstheme="minorHAnsi"/>
          <w:sz w:val="24"/>
          <w:szCs w:val="24"/>
        </w:rPr>
        <w:t xml:space="preserve"> </w:t>
      </w:r>
      <w:r w:rsidR="004B777F" w:rsidRPr="008F6079">
        <w:rPr>
          <w:rFonts w:cstheme="minorHAnsi"/>
          <w:sz w:val="24"/>
          <w:szCs w:val="24"/>
        </w:rPr>
        <w:t xml:space="preserve">Southern edge of Brampton </w:t>
      </w:r>
    </w:p>
    <w:p w:rsidR="00C877C1" w:rsidRPr="008F6079" w:rsidRDefault="00C877C1" w:rsidP="008F6079">
      <w:pPr>
        <w:spacing w:after="0"/>
        <w:ind w:left="360"/>
        <w:rPr>
          <w:rFonts w:cstheme="minorHAnsi"/>
          <w:sz w:val="24"/>
          <w:szCs w:val="24"/>
        </w:rPr>
      </w:pPr>
      <w:r w:rsidRPr="008F6079">
        <w:rPr>
          <w:rFonts w:cstheme="minorHAnsi"/>
          <w:b/>
          <w:sz w:val="24"/>
          <w:szCs w:val="24"/>
        </w:rPr>
        <w:t>Who:</w:t>
      </w:r>
      <w:r w:rsidRPr="008F6079">
        <w:rPr>
          <w:rFonts w:cstheme="minorHAnsi"/>
          <w:sz w:val="24"/>
          <w:szCs w:val="24"/>
        </w:rPr>
        <w:t xml:space="preserve"> Energy manager of the campus, facility manager fo</w:t>
      </w:r>
      <w:r w:rsidR="004B777F" w:rsidRPr="008F6079">
        <w:rPr>
          <w:rFonts w:cstheme="minorHAnsi"/>
          <w:sz w:val="24"/>
          <w:szCs w:val="24"/>
        </w:rPr>
        <w:t xml:space="preserve">r the community </w:t>
      </w:r>
      <w:r w:rsidR="004B777F" w:rsidRPr="008F6079">
        <w:rPr>
          <w:rFonts w:cstheme="minorHAnsi"/>
          <w:noProof/>
          <w:sz w:val="24"/>
          <w:szCs w:val="24"/>
        </w:rPr>
        <w:t>cent</w:t>
      </w:r>
      <w:r w:rsidR="003A0296" w:rsidRPr="008F6079">
        <w:rPr>
          <w:rFonts w:cstheme="minorHAnsi"/>
          <w:noProof/>
          <w:sz w:val="24"/>
          <w:szCs w:val="24"/>
        </w:rPr>
        <w:t>er</w:t>
      </w:r>
      <w:r w:rsidR="004B777F" w:rsidRPr="008F6079">
        <w:rPr>
          <w:rFonts w:cstheme="minorHAnsi"/>
          <w:sz w:val="24"/>
          <w:szCs w:val="24"/>
        </w:rPr>
        <w:t>/ice rink, developer for high-rise buildings</w:t>
      </w:r>
    </w:p>
    <w:p w:rsidR="00C877C1" w:rsidRPr="008F6079" w:rsidRDefault="00C877C1" w:rsidP="008F6079">
      <w:pPr>
        <w:spacing w:after="0"/>
        <w:ind w:left="360"/>
        <w:rPr>
          <w:rFonts w:cstheme="minorHAnsi"/>
          <w:sz w:val="24"/>
          <w:szCs w:val="24"/>
        </w:rPr>
      </w:pPr>
      <w:r w:rsidRPr="008F6079">
        <w:rPr>
          <w:rFonts w:cstheme="minorHAnsi"/>
          <w:b/>
          <w:sz w:val="24"/>
          <w:szCs w:val="24"/>
        </w:rPr>
        <w:t>How:</w:t>
      </w:r>
      <w:r w:rsidRPr="008F6079">
        <w:rPr>
          <w:rFonts w:cstheme="minorHAnsi"/>
          <w:sz w:val="24"/>
          <w:szCs w:val="24"/>
        </w:rPr>
        <w:t xml:space="preserve"> </w:t>
      </w:r>
      <w:r w:rsidRPr="008F6079">
        <w:rPr>
          <w:rFonts w:cstheme="minorHAnsi"/>
          <w:noProof/>
          <w:sz w:val="24"/>
          <w:szCs w:val="24"/>
        </w:rPr>
        <w:t>Coll</w:t>
      </w:r>
      <w:r w:rsidR="003A0296" w:rsidRPr="008F6079">
        <w:rPr>
          <w:rFonts w:cstheme="minorHAnsi"/>
          <w:noProof/>
          <w:sz w:val="24"/>
          <w:szCs w:val="24"/>
        </w:rPr>
        <w:t>e</w:t>
      </w:r>
      <w:r w:rsidRPr="008F6079">
        <w:rPr>
          <w:rFonts w:cstheme="minorHAnsi"/>
          <w:noProof/>
          <w:sz w:val="24"/>
          <w:szCs w:val="24"/>
        </w:rPr>
        <w:t>ge</w:t>
      </w:r>
      <w:r w:rsidRPr="008F6079">
        <w:rPr>
          <w:rFonts w:cstheme="minorHAnsi"/>
          <w:sz w:val="24"/>
          <w:szCs w:val="24"/>
        </w:rPr>
        <w:t xml:space="preserve"> developed a Climate and Energy Master Plan with very ambitious energy targets</w:t>
      </w:r>
    </w:p>
    <w:p w:rsidR="00C877C1" w:rsidRPr="008F6079" w:rsidRDefault="00C877C1" w:rsidP="008F6079">
      <w:pPr>
        <w:tabs>
          <w:tab w:val="left" w:pos="1590"/>
        </w:tabs>
        <w:spacing w:after="0"/>
        <w:ind w:left="360"/>
        <w:rPr>
          <w:rFonts w:cstheme="minorHAnsi"/>
          <w:sz w:val="24"/>
          <w:szCs w:val="24"/>
        </w:rPr>
      </w:pPr>
      <w:r w:rsidRPr="008F6079">
        <w:rPr>
          <w:rFonts w:cstheme="minorHAnsi"/>
          <w:b/>
          <w:sz w:val="24"/>
          <w:szCs w:val="24"/>
        </w:rPr>
        <w:t>Status:</w:t>
      </w:r>
      <w:r w:rsidR="004B777F" w:rsidRPr="008F6079">
        <w:rPr>
          <w:rFonts w:cstheme="minorHAnsi"/>
          <w:sz w:val="24"/>
          <w:szCs w:val="24"/>
        </w:rPr>
        <w:t xml:space="preserve"> The urban planner for the City of Brampton was not aware of the campus’s Climate and Energy Mater Plan and its implications. This highlights the lack of communication/coordination that tends to occurs between </w:t>
      </w:r>
      <w:r w:rsidR="003E37E5" w:rsidRPr="008F6079">
        <w:rPr>
          <w:rFonts w:cstheme="minorHAnsi"/>
          <w:sz w:val="24"/>
          <w:szCs w:val="24"/>
        </w:rPr>
        <w:t xml:space="preserve">community stakeholders and </w:t>
      </w:r>
      <w:r w:rsidR="00780FA4" w:rsidRPr="008F6079">
        <w:rPr>
          <w:rFonts w:cstheme="minorHAnsi"/>
          <w:sz w:val="24"/>
          <w:szCs w:val="24"/>
        </w:rPr>
        <w:t>different departments within the municipality</w:t>
      </w:r>
      <w:r w:rsidR="004B777F" w:rsidRPr="008F6079">
        <w:rPr>
          <w:rFonts w:cstheme="minorHAnsi"/>
          <w:sz w:val="24"/>
          <w:szCs w:val="24"/>
        </w:rPr>
        <w:t xml:space="preserve">.   </w:t>
      </w:r>
      <w:r w:rsidR="00780FA4" w:rsidRPr="008F6079">
        <w:rPr>
          <w:rFonts w:cstheme="minorHAnsi"/>
          <w:sz w:val="24"/>
          <w:szCs w:val="24"/>
        </w:rPr>
        <w:t xml:space="preserve">This </w:t>
      </w:r>
      <w:r w:rsidR="004A2E3D" w:rsidRPr="008F6079">
        <w:rPr>
          <w:rFonts w:cstheme="minorHAnsi"/>
          <w:sz w:val="24"/>
          <w:szCs w:val="24"/>
        </w:rPr>
        <w:t xml:space="preserve">is </w:t>
      </w:r>
      <w:r w:rsidR="004B777F" w:rsidRPr="008F6079">
        <w:rPr>
          <w:rFonts w:cstheme="minorHAnsi"/>
          <w:sz w:val="24"/>
          <w:szCs w:val="24"/>
        </w:rPr>
        <w:t xml:space="preserve">a replicable model as there is an </w:t>
      </w:r>
      <w:r w:rsidR="004B777F" w:rsidRPr="008F6079">
        <w:rPr>
          <w:rFonts w:cstheme="minorHAnsi"/>
          <w:sz w:val="24"/>
          <w:szCs w:val="24"/>
        </w:rPr>
        <w:lastRenderedPageBreak/>
        <w:t>increasing amount of universities</w:t>
      </w:r>
      <w:r w:rsidR="00780FA4" w:rsidRPr="008F6079">
        <w:rPr>
          <w:rFonts w:cstheme="minorHAnsi"/>
          <w:sz w:val="24"/>
          <w:szCs w:val="24"/>
        </w:rPr>
        <w:t xml:space="preserve"> have</w:t>
      </w:r>
      <w:r w:rsidR="004B777F" w:rsidRPr="008F6079">
        <w:rPr>
          <w:rFonts w:cstheme="minorHAnsi"/>
          <w:sz w:val="24"/>
          <w:szCs w:val="24"/>
        </w:rPr>
        <w:t xml:space="preserve"> district energy projects</w:t>
      </w:r>
      <w:r w:rsidR="00780FA4" w:rsidRPr="008F6079">
        <w:rPr>
          <w:rFonts w:cstheme="minorHAnsi"/>
          <w:sz w:val="24"/>
          <w:szCs w:val="24"/>
        </w:rPr>
        <w:t xml:space="preserve"> and have the potential to expand outwards</w:t>
      </w:r>
      <w:r w:rsidR="004B777F" w:rsidRPr="008F6079">
        <w:rPr>
          <w:rFonts w:cstheme="minorHAnsi"/>
          <w:sz w:val="24"/>
          <w:szCs w:val="24"/>
        </w:rPr>
        <w:t xml:space="preserve">. </w:t>
      </w:r>
    </w:p>
    <w:p w:rsidR="00780FA4" w:rsidRPr="008F6079" w:rsidRDefault="00780FA4" w:rsidP="008F6079">
      <w:pPr>
        <w:tabs>
          <w:tab w:val="left" w:pos="1590"/>
        </w:tabs>
        <w:spacing w:after="0"/>
        <w:rPr>
          <w:rFonts w:cstheme="minorHAnsi"/>
          <w:sz w:val="24"/>
          <w:szCs w:val="24"/>
        </w:rPr>
      </w:pPr>
    </w:p>
    <w:p w:rsidR="00780FA4" w:rsidRPr="008F6079" w:rsidRDefault="00780FA4" w:rsidP="008F6079">
      <w:pPr>
        <w:rPr>
          <w:rFonts w:eastAsiaTheme="majorEastAsia" w:cstheme="minorHAnsi"/>
          <w:b/>
          <w:color w:val="243F60" w:themeColor="accent1" w:themeShade="7F"/>
          <w:sz w:val="24"/>
          <w:szCs w:val="24"/>
        </w:rPr>
      </w:pPr>
      <w:bookmarkStart w:id="24" w:name="_Toc488152139"/>
      <w:r w:rsidRPr="008F6079">
        <w:rPr>
          <w:rFonts w:cstheme="minorHAnsi"/>
          <w:b/>
          <w:sz w:val="24"/>
          <w:szCs w:val="24"/>
        </w:rPr>
        <w:t>Toronto Port Lands</w:t>
      </w:r>
      <w:bookmarkEnd w:id="24"/>
    </w:p>
    <w:p w:rsidR="00780FA4" w:rsidRPr="008F6079" w:rsidRDefault="00780FA4" w:rsidP="008F6079">
      <w:pPr>
        <w:spacing w:after="0"/>
        <w:ind w:left="360"/>
        <w:rPr>
          <w:rFonts w:cstheme="minorHAnsi"/>
          <w:sz w:val="24"/>
          <w:szCs w:val="24"/>
        </w:rPr>
      </w:pPr>
      <w:r w:rsidRPr="008F6079">
        <w:rPr>
          <w:rFonts w:cstheme="minorHAnsi"/>
          <w:b/>
          <w:sz w:val="24"/>
          <w:szCs w:val="24"/>
        </w:rPr>
        <w:t>What:</w:t>
      </w:r>
      <w:r w:rsidRPr="008F6079">
        <w:rPr>
          <w:rFonts w:cstheme="minorHAnsi"/>
          <w:sz w:val="24"/>
          <w:szCs w:val="24"/>
        </w:rPr>
        <w:t xml:space="preserve"> The net-zero objective was developed when the Toronto Waterfront </w:t>
      </w:r>
      <w:r w:rsidR="00AB0573" w:rsidRPr="008F6079">
        <w:rPr>
          <w:rFonts w:cstheme="minorHAnsi"/>
          <w:sz w:val="24"/>
          <w:szCs w:val="24"/>
        </w:rPr>
        <w:t xml:space="preserve">area </w:t>
      </w:r>
      <w:r w:rsidRPr="008F6079">
        <w:rPr>
          <w:rFonts w:cstheme="minorHAnsi"/>
          <w:sz w:val="24"/>
          <w:szCs w:val="24"/>
        </w:rPr>
        <w:t xml:space="preserve">was created. The goal was to establish an area-wide district energy plan </w:t>
      </w:r>
      <w:r w:rsidR="0067267D" w:rsidRPr="008F6079">
        <w:rPr>
          <w:rFonts w:cstheme="minorHAnsi"/>
          <w:sz w:val="24"/>
          <w:szCs w:val="24"/>
        </w:rPr>
        <w:t>to promote</w:t>
      </w:r>
      <w:r w:rsidRPr="008F6079">
        <w:rPr>
          <w:rFonts w:cstheme="minorHAnsi"/>
          <w:sz w:val="24"/>
          <w:szCs w:val="24"/>
        </w:rPr>
        <w:t xml:space="preserve"> throughout the Pan </w:t>
      </w:r>
      <w:r w:rsidR="003A0296" w:rsidRPr="008F6079">
        <w:rPr>
          <w:rFonts w:cstheme="minorHAnsi"/>
          <w:noProof/>
          <w:sz w:val="24"/>
          <w:szCs w:val="24"/>
        </w:rPr>
        <w:t>A</w:t>
      </w:r>
      <w:r w:rsidR="0067267D" w:rsidRPr="008F6079">
        <w:rPr>
          <w:rFonts w:cstheme="minorHAnsi"/>
          <w:noProof/>
          <w:sz w:val="24"/>
          <w:szCs w:val="24"/>
        </w:rPr>
        <w:t>m</w:t>
      </w:r>
      <w:r w:rsidR="0067267D" w:rsidRPr="008F6079">
        <w:rPr>
          <w:rFonts w:cstheme="minorHAnsi"/>
          <w:sz w:val="24"/>
          <w:szCs w:val="24"/>
        </w:rPr>
        <w:t xml:space="preserve"> Games</w:t>
      </w:r>
      <w:r w:rsidR="00AB0573" w:rsidRPr="008F6079">
        <w:rPr>
          <w:rFonts w:cstheme="minorHAnsi"/>
          <w:sz w:val="24"/>
          <w:szCs w:val="24"/>
        </w:rPr>
        <w:t>.</w:t>
      </w:r>
    </w:p>
    <w:p w:rsidR="00780FA4" w:rsidRPr="008F6079" w:rsidRDefault="00780FA4" w:rsidP="008F6079">
      <w:pPr>
        <w:spacing w:after="0"/>
        <w:ind w:left="360"/>
        <w:rPr>
          <w:rFonts w:cstheme="minorHAnsi"/>
          <w:sz w:val="24"/>
          <w:szCs w:val="24"/>
        </w:rPr>
      </w:pPr>
      <w:r w:rsidRPr="008F6079">
        <w:rPr>
          <w:rFonts w:cstheme="minorHAnsi"/>
          <w:b/>
          <w:sz w:val="24"/>
          <w:szCs w:val="24"/>
        </w:rPr>
        <w:t>Where:</w:t>
      </w:r>
      <w:r w:rsidR="0067267D" w:rsidRPr="008F6079">
        <w:rPr>
          <w:rFonts w:cstheme="minorHAnsi"/>
          <w:b/>
          <w:sz w:val="24"/>
          <w:szCs w:val="24"/>
        </w:rPr>
        <w:t xml:space="preserve"> </w:t>
      </w:r>
      <w:r w:rsidR="0067267D" w:rsidRPr="008F6079">
        <w:rPr>
          <w:rFonts w:cstheme="minorHAnsi"/>
          <w:sz w:val="24"/>
          <w:szCs w:val="24"/>
        </w:rPr>
        <w:t>Toronto Harbour front area</w:t>
      </w:r>
    </w:p>
    <w:p w:rsidR="00780FA4" w:rsidRPr="008F6079" w:rsidRDefault="00780FA4" w:rsidP="008F6079">
      <w:pPr>
        <w:spacing w:after="0"/>
        <w:ind w:left="360"/>
        <w:rPr>
          <w:rFonts w:cstheme="minorHAnsi"/>
          <w:sz w:val="24"/>
          <w:szCs w:val="24"/>
        </w:rPr>
      </w:pPr>
      <w:r w:rsidRPr="008F6079">
        <w:rPr>
          <w:rFonts w:cstheme="minorHAnsi"/>
          <w:b/>
          <w:sz w:val="24"/>
          <w:szCs w:val="24"/>
        </w:rPr>
        <w:t xml:space="preserve">Who: </w:t>
      </w:r>
      <w:r w:rsidRPr="008F6079">
        <w:rPr>
          <w:rFonts w:cstheme="minorHAnsi"/>
          <w:sz w:val="24"/>
          <w:szCs w:val="24"/>
        </w:rPr>
        <w:t>The government of Ontario agreed to provide the capital investments but backed out in 2010</w:t>
      </w:r>
      <w:r w:rsidR="0067267D" w:rsidRPr="008F6079">
        <w:rPr>
          <w:rFonts w:cstheme="minorHAnsi"/>
          <w:sz w:val="24"/>
          <w:szCs w:val="24"/>
        </w:rPr>
        <w:t xml:space="preserve">. Since then, the City of Toronto has been in charge of funding. </w:t>
      </w:r>
    </w:p>
    <w:p w:rsidR="00780FA4" w:rsidRPr="008F6079" w:rsidRDefault="00780FA4" w:rsidP="008F6079">
      <w:pPr>
        <w:spacing w:after="0"/>
        <w:ind w:left="360"/>
        <w:rPr>
          <w:rFonts w:cstheme="minorHAnsi"/>
          <w:sz w:val="24"/>
          <w:szCs w:val="24"/>
        </w:rPr>
      </w:pPr>
      <w:r w:rsidRPr="008F6079">
        <w:rPr>
          <w:rFonts w:cstheme="minorHAnsi"/>
          <w:b/>
          <w:sz w:val="24"/>
          <w:szCs w:val="24"/>
        </w:rPr>
        <w:t>How:</w:t>
      </w:r>
      <w:r w:rsidRPr="008F6079">
        <w:rPr>
          <w:rFonts w:cstheme="minorHAnsi"/>
          <w:sz w:val="24"/>
          <w:szCs w:val="24"/>
        </w:rPr>
        <w:t xml:space="preserve"> Developed </w:t>
      </w:r>
      <w:r w:rsidR="0067267D" w:rsidRPr="008F6079">
        <w:rPr>
          <w:rFonts w:cstheme="minorHAnsi"/>
          <w:sz w:val="24"/>
          <w:szCs w:val="24"/>
        </w:rPr>
        <w:t>through a Community Energy Plan. There are also zoning by-laws in certain areas that require being connected to the district energy network for specific buildings that surpass a certain size.</w:t>
      </w:r>
    </w:p>
    <w:p w:rsidR="00780FA4" w:rsidRPr="008F6079" w:rsidRDefault="00780FA4" w:rsidP="008F6079">
      <w:pPr>
        <w:spacing w:after="0"/>
        <w:ind w:left="360"/>
        <w:rPr>
          <w:rFonts w:cstheme="minorHAnsi"/>
          <w:sz w:val="24"/>
          <w:szCs w:val="24"/>
        </w:rPr>
      </w:pPr>
      <w:r w:rsidRPr="008F6079">
        <w:rPr>
          <w:rFonts w:cstheme="minorHAnsi"/>
          <w:b/>
          <w:sz w:val="24"/>
          <w:szCs w:val="24"/>
        </w:rPr>
        <w:t>Status:</w:t>
      </w:r>
      <w:r w:rsidRPr="008F6079">
        <w:rPr>
          <w:rFonts w:cstheme="minorHAnsi"/>
          <w:sz w:val="24"/>
          <w:szCs w:val="24"/>
        </w:rPr>
        <w:t xml:space="preserve"> Since the province is not supporting the full-scale area-wide</w:t>
      </w:r>
      <w:r w:rsidR="0067267D" w:rsidRPr="008F6079">
        <w:rPr>
          <w:rFonts w:cstheme="minorHAnsi"/>
          <w:sz w:val="24"/>
          <w:szCs w:val="24"/>
        </w:rPr>
        <w:t xml:space="preserve"> connection to district energy</w:t>
      </w:r>
      <w:r w:rsidRPr="008F6079">
        <w:rPr>
          <w:rFonts w:cstheme="minorHAnsi"/>
          <w:sz w:val="24"/>
          <w:szCs w:val="24"/>
        </w:rPr>
        <w:t>, there are</w:t>
      </w:r>
      <w:r w:rsidR="0067267D" w:rsidRPr="008F6079">
        <w:rPr>
          <w:rFonts w:cstheme="minorHAnsi"/>
          <w:sz w:val="24"/>
          <w:szCs w:val="24"/>
        </w:rPr>
        <w:t xml:space="preserve"> small nodes being developed. This case study highlights the innovative pathways in which the City was able to get around promoting district energy at an individual building scale. </w:t>
      </w:r>
    </w:p>
    <w:p w:rsidR="00AB0573" w:rsidRPr="008F6079" w:rsidRDefault="00AB0573" w:rsidP="008F6079">
      <w:pPr>
        <w:spacing w:after="0"/>
        <w:ind w:left="360"/>
        <w:rPr>
          <w:rFonts w:cstheme="minorHAnsi"/>
          <w:sz w:val="24"/>
          <w:szCs w:val="24"/>
        </w:rPr>
      </w:pPr>
    </w:p>
    <w:p w:rsidR="00B45902" w:rsidRPr="008F6079" w:rsidRDefault="00697073" w:rsidP="008F6079">
      <w:pPr>
        <w:rPr>
          <w:rFonts w:cstheme="minorHAnsi"/>
          <w:sz w:val="24"/>
          <w:szCs w:val="24"/>
        </w:rPr>
      </w:pPr>
      <w:bookmarkStart w:id="25" w:name="_Toc488152140"/>
      <w:r w:rsidRPr="008F6079">
        <w:rPr>
          <w:rStyle w:val="Heading3Char"/>
          <w:rFonts w:cstheme="minorHAnsi"/>
          <w:sz w:val="24"/>
          <w:szCs w:val="24"/>
        </w:rPr>
        <w:t>Ottawa</w:t>
      </w:r>
      <w:r w:rsidR="00AB0573" w:rsidRPr="008F6079">
        <w:rPr>
          <w:rStyle w:val="Heading3Char"/>
          <w:rFonts w:cstheme="minorHAnsi"/>
          <w:sz w:val="24"/>
          <w:szCs w:val="24"/>
        </w:rPr>
        <w:t xml:space="preserve">’s </w:t>
      </w:r>
      <w:r w:rsidRPr="008F6079">
        <w:rPr>
          <w:rStyle w:val="Heading3Char"/>
          <w:rFonts w:cstheme="minorHAnsi"/>
          <w:sz w:val="24"/>
          <w:szCs w:val="24"/>
        </w:rPr>
        <w:t>Zibi</w:t>
      </w:r>
      <w:bookmarkEnd w:id="25"/>
    </w:p>
    <w:p w:rsidR="00B45902" w:rsidRPr="008F6079" w:rsidRDefault="00B45902" w:rsidP="008F6079">
      <w:pPr>
        <w:spacing w:after="0"/>
        <w:ind w:left="360"/>
        <w:rPr>
          <w:rFonts w:cstheme="minorHAnsi"/>
          <w:sz w:val="24"/>
          <w:szCs w:val="24"/>
        </w:rPr>
      </w:pPr>
      <w:r w:rsidRPr="008F6079">
        <w:rPr>
          <w:rFonts w:cstheme="minorHAnsi"/>
          <w:b/>
          <w:sz w:val="24"/>
          <w:szCs w:val="24"/>
        </w:rPr>
        <w:t>What:</w:t>
      </w:r>
      <w:r w:rsidRPr="008F6079">
        <w:rPr>
          <w:rFonts w:cstheme="minorHAnsi"/>
          <w:sz w:val="24"/>
          <w:szCs w:val="24"/>
        </w:rPr>
        <w:t xml:space="preserve"> Developed on existing hydro and thermal networks that </w:t>
      </w:r>
      <w:r w:rsidRPr="008F6079">
        <w:rPr>
          <w:rFonts w:cstheme="minorHAnsi"/>
          <w:noProof/>
          <w:sz w:val="24"/>
          <w:szCs w:val="24"/>
        </w:rPr>
        <w:t>w</w:t>
      </w:r>
      <w:r w:rsidR="003A0296" w:rsidRPr="008F6079">
        <w:rPr>
          <w:rFonts w:cstheme="minorHAnsi"/>
          <w:noProof/>
          <w:sz w:val="24"/>
          <w:szCs w:val="24"/>
        </w:rPr>
        <w:t>ere</w:t>
      </w:r>
      <w:r w:rsidRPr="008F6079">
        <w:rPr>
          <w:rFonts w:cstheme="minorHAnsi"/>
          <w:sz w:val="24"/>
          <w:szCs w:val="24"/>
        </w:rPr>
        <w:t xml:space="preserve"> established during the industrial era of the area. Now, it is primarily commercial and residential. </w:t>
      </w:r>
    </w:p>
    <w:p w:rsidR="00B45902" w:rsidRPr="008F6079" w:rsidRDefault="00B45902" w:rsidP="008F6079">
      <w:pPr>
        <w:spacing w:after="0"/>
        <w:ind w:left="360"/>
        <w:rPr>
          <w:rFonts w:cstheme="minorHAnsi"/>
          <w:sz w:val="24"/>
          <w:szCs w:val="24"/>
        </w:rPr>
      </w:pPr>
      <w:r w:rsidRPr="008F6079">
        <w:rPr>
          <w:rFonts w:cstheme="minorHAnsi"/>
          <w:b/>
          <w:sz w:val="24"/>
          <w:szCs w:val="24"/>
        </w:rPr>
        <w:t>Where:</w:t>
      </w:r>
      <w:r w:rsidRPr="008F6079">
        <w:rPr>
          <w:rFonts w:cstheme="minorHAnsi"/>
          <w:sz w:val="24"/>
          <w:szCs w:val="24"/>
        </w:rPr>
        <w:t xml:space="preserve"> Located on the Ottawa River—half in Gatineau and half in the City of Ottawa</w:t>
      </w:r>
    </w:p>
    <w:p w:rsidR="00B45902" w:rsidRPr="008F6079" w:rsidRDefault="00B45902" w:rsidP="008F6079">
      <w:pPr>
        <w:spacing w:after="0"/>
        <w:ind w:left="360"/>
        <w:rPr>
          <w:rFonts w:cstheme="minorHAnsi"/>
          <w:sz w:val="24"/>
          <w:szCs w:val="24"/>
        </w:rPr>
      </w:pPr>
      <w:r w:rsidRPr="008F6079">
        <w:rPr>
          <w:rFonts w:cstheme="minorHAnsi"/>
          <w:b/>
          <w:sz w:val="24"/>
          <w:szCs w:val="24"/>
        </w:rPr>
        <w:t>Who:</w:t>
      </w:r>
      <w:r w:rsidRPr="008F6079">
        <w:rPr>
          <w:rFonts w:cstheme="minorHAnsi"/>
          <w:sz w:val="24"/>
          <w:szCs w:val="24"/>
        </w:rPr>
        <w:t xml:space="preserve"> All three levels of government are involved, due to the municipal partnership with Hydro Ottawa. </w:t>
      </w:r>
    </w:p>
    <w:p w:rsidR="009F4844" w:rsidRPr="008F6079" w:rsidRDefault="009F4844" w:rsidP="008F6079">
      <w:pPr>
        <w:spacing w:after="0"/>
        <w:ind w:left="360"/>
        <w:rPr>
          <w:rFonts w:cstheme="minorHAnsi"/>
          <w:sz w:val="24"/>
          <w:szCs w:val="24"/>
        </w:rPr>
      </w:pPr>
    </w:p>
    <w:p w:rsidR="00B45902" w:rsidRPr="008F6079" w:rsidRDefault="00B45902" w:rsidP="008F6079">
      <w:pPr>
        <w:rPr>
          <w:rFonts w:cstheme="minorHAnsi"/>
          <w:sz w:val="24"/>
          <w:szCs w:val="24"/>
        </w:rPr>
      </w:pPr>
      <w:bookmarkStart w:id="26" w:name="_Toc488152141"/>
      <w:r w:rsidRPr="008F6079">
        <w:rPr>
          <w:rStyle w:val="Heading2Char"/>
          <w:rFonts w:asciiTheme="minorHAnsi" w:hAnsiTheme="minorHAnsi" w:cstheme="minorHAnsi"/>
          <w:sz w:val="24"/>
          <w:szCs w:val="24"/>
        </w:rPr>
        <w:t>Suggested Role</w:t>
      </w:r>
      <w:r w:rsidR="002D428A" w:rsidRPr="008F6079">
        <w:rPr>
          <w:rStyle w:val="Heading2Char"/>
          <w:rFonts w:asciiTheme="minorHAnsi" w:hAnsiTheme="minorHAnsi" w:cstheme="minorHAnsi"/>
          <w:sz w:val="24"/>
          <w:szCs w:val="24"/>
        </w:rPr>
        <w:t>s for Municipalities, Province and Development Community</w:t>
      </w:r>
      <w:bookmarkEnd w:id="26"/>
      <w:r w:rsidRPr="008F6079">
        <w:rPr>
          <w:rFonts w:cstheme="minorHAnsi"/>
          <w:sz w:val="24"/>
          <w:szCs w:val="24"/>
        </w:rPr>
        <w:t>:</w:t>
      </w:r>
    </w:p>
    <w:p w:rsidR="00B45902" w:rsidRPr="008F6079" w:rsidRDefault="00B45902" w:rsidP="008F6079">
      <w:pPr>
        <w:rPr>
          <w:rFonts w:cstheme="minorHAnsi"/>
          <w:sz w:val="24"/>
          <w:szCs w:val="24"/>
        </w:rPr>
      </w:pPr>
      <w:r w:rsidRPr="008F6079">
        <w:rPr>
          <w:rStyle w:val="Heading3Char"/>
          <w:rFonts w:cstheme="minorHAnsi"/>
          <w:sz w:val="24"/>
          <w:szCs w:val="24"/>
        </w:rPr>
        <w:t>Municipal Role:</w:t>
      </w:r>
      <w:r w:rsidR="009F4844" w:rsidRPr="008F6079">
        <w:rPr>
          <w:rFonts w:cstheme="minorHAnsi"/>
          <w:sz w:val="24"/>
          <w:szCs w:val="24"/>
        </w:rPr>
        <w:t xml:space="preserve"> support a high-level policy context, use</w:t>
      </w:r>
      <w:r w:rsidR="003A0296" w:rsidRPr="008F6079">
        <w:rPr>
          <w:rFonts w:cstheme="minorHAnsi"/>
          <w:sz w:val="24"/>
          <w:szCs w:val="24"/>
        </w:rPr>
        <w:t xml:space="preserve"> the</w:t>
      </w:r>
      <w:r w:rsidR="009F4844" w:rsidRPr="008F6079">
        <w:rPr>
          <w:rFonts w:cstheme="minorHAnsi"/>
          <w:sz w:val="24"/>
          <w:szCs w:val="24"/>
        </w:rPr>
        <w:t xml:space="preserve"> </w:t>
      </w:r>
      <w:r w:rsidR="009F4844" w:rsidRPr="008F6079">
        <w:rPr>
          <w:rFonts w:cstheme="minorHAnsi"/>
          <w:noProof/>
          <w:sz w:val="24"/>
          <w:szCs w:val="24"/>
        </w:rPr>
        <w:t>authority</w:t>
      </w:r>
      <w:r w:rsidR="009F4844" w:rsidRPr="008F6079">
        <w:rPr>
          <w:rFonts w:cstheme="minorHAnsi"/>
          <w:sz w:val="24"/>
          <w:szCs w:val="24"/>
        </w:rPr>
        <w:t xml:space="preserve"> provided by the Planning Act and the Municipal Act to incent low carbon and net zero development, take advantage of major redevelopment area opportunities to promote policy and technological innovation, and support business model innovation. </w:t>
      </w:r>
    </w:p>
    <w:p w:rsidR="009F4844" w:rsidRPr="008F6079" w:rsidRDefault="009F4844" w:rsidP="008F6079">
      <w:pPr>
        <w:rPr>
          <w:rFonts w:cstheme="minorHAnsi"/>
          <w:sz w:val="24"/>
          <w:szCs w:val="24"/>
        </w:rPr>
      </w:pPr>
      <w:r w:rsidRPr="008F6079">
        <w:rPr>
          <w:rStyle w:val="Heading3Char"/>
          <w:rFonts w:cstheme="minorHAnsi"/>
          <w:sz w:val="24"/>
          <w:szCs w:val="24"/>
        </w:rPr>
        <w:t>Provincial Role:</w:t>
      </w:r>
      <w:r w:rsidRPr="008F6079">
        <w:rPr>
          <w:rFonts w:cstheme="minorHAnsi"/>
          <w:sz w:val="24"/>
          <w:szCs w:val="24"/>
        </w:rPr>
        <w:t xml:space="preserve"> Incorporating the </w:t>
      </w:r>
      <w:r w:rsidRPr="008F6079">
        <w:rPr>
          <w:rFonts w:cstheme="minorHAnsi"/>
          <w:noProof/>
          <w:sz w:val="24"/>
          <w:szCs w:val="24"/>
        </w:rPr>
        <w:t>above</w:t>
      </w:r>
      <w:r w:rsidR="003A0296" w:rsidRPr="008F6079">
        <w:rPr>
          <w:rFonts w:cstheme="minorHAnsi"/>
          <w:noProof/>
          <w:sz w:val="24"/>
          <w:szCs w:val="24"/>
        </w:rPr>
        <w:t>-</w:t>
      </w:r>
      <w:r w:rsidRPr="008F6079">
        <w:rPr>
          <w:rFonts w:cstheme="minorHAnsi"/>
          <w:noProof/>
          <w:sz w:val="24"/>
          <w:szCs w:val="24"/>
        </w:rPr>
        <w:t>mentioned</w:t>
      </w:r>
      <w:r w:rsidRPr="008F6079">
        <w:rPr>
          <w:rFonts w:cstheme="minorHAnsi"/>
          <w:sz w:val="24"/>
          <w:szCs w:val="24"/>
        </w:rPr>
        <w:t xml:space="preserve"> objectives into building code; enable municipalities to require beyond building code-minimum in new development and major development. Revise energy planning and regulatory framework to enable innovation within the Local Distribution Company (LDC) business models, invest in </w:t>
      </w:r>
      <w:r w:rsidRPr="008F6079">
        <w:rPr>
          <w:rFonts w:cstheme="minorHAnsi"/>
          <w:noProof/>
          <w:sz w:val="24"/>
          <w:szCs w:val="24"/>
        </w:rPr>
        <w:t>community</w:t>
      </w:r>
      <w:r w:rsidR="003A0296" w:rsidRPr="008F6079">
        <w:rPr>
          <w:rFonts w:cstheme="minorHAnsi"/>
          <w:noProof/>
          <w:sz w:val="24"/>
          <w:szCs w:val="24"/>
        </w:rPr>
        <w:t xml:space="preserve"> </w:t>
      </w:r>
      <w:r w:rsidRPr="008F6079">
        <w:rPr>
          <w:rFonts w:cstheme="minorHAnsi"/>
          <w:noProof/>
          <w:sz w:val="24"/>
          <w:szCs w:val="24"/>
        </w:rPr>
        <w:t>energy</w:t>
      </w:r>
      <w:r w:rsidRPr="008F6079">
        <w:rPr>
          <w:rFonts w:cstheme="minorHAnsi"/>
          <w:sz w:val="24"/>
          <w:szCs w:val="24"/>
        </w:rPr>
        <w:t xml:space="preserve"> solutions, promote multi-level collaboration, and focus efforts in improving workforce training and skills development. </w:t>
      </w:r>
    </w:p>
    <w:p w:rsidR="002D428A" w:rsidRPr="008F6079" w:rsidRDefault="002D428A" w:rsidP="008F6079">
      <w:pPr>
        <w:rPr>
          <w:rFonts w:cstheme="minorHAnsi"/>
          <w:sz w:val="24"/>
          <w:szCs w:val="24"/>
        </w:rPr>
      </w:pPr>
      <w:r w:rsidRPr="008F6079">
        <w:rPr>
          <w:rStyle w:val="Heading3Char"/>
          <w:rFonts w:cstheme="minorHAnsi"/>
          <w:sz w:val="24"/>
          <w:szCs w:val="24"/>
        </w:rPr>
        <w:lastRenderedPageBreak/>
        <w:t>Developer Role:</w:t>
      </w:r>
      <w:r w:rsidRPr="008F6079">
        <w:rPr>
          <w:rFonts w:cstheme="minorHAnsi"/>
          <w:sz w:val="24"/>
          <w:szCs w:val="24"/>
        </w:rPr>
        <w:t xml:space="preserve"> engage in early adoption with key municipal stakeholders, demonstrate marketability of net-zero communities, and collaborate with utilities on micro-utility business models. </w:t>
      </w:r>
    </w:p>
    <w:p w:rsidR="000F3149" w:rsidRPr="008F6079" w:rsidRDefault="00713C02" w:rsidP="008F6079">
      <w:pPr>
        <w:pStyle w:val="Heading4"/>
        <w:rPr>
          <w:rFonts w:asciiTheme="minorHAnsi" w:hAnsiTheme="minorHAnsi" w:cstheme="minorHAnsi"/>
          <w:sz w:val="24"/>
          <w:szCs w:val="24"/>
        </w:rPr>
      </w:pPr>
      <w:bookmarkStart w:id="27" w:name="_Toc488152143"/>
      <w:r w:rsidRPr="008F6079">
        <w:rPr>
          <w:rFonts w:asciiTheme="minorHAnsi" w:hAnsiTheme="minorHAnsi" w:cstheme="minorHAnsi"/>
          <w:sz w:val="24"/>
          <w:szCs w:val="24"/>
        </w:rPr>
        <w:t>What would a Net-zero Energy path consist of?</w:t>
      </w:r>
      <w:bookmarkEnd w:id="27"/>
    </w:p>
    <w:p w:rsidR="00713C02" w:rsidRPr="008F6079" w:rsidRDefault="00713C02" w:rsidP="008F6079">
      <w:pPr>
        <w:rPr>
          <w:rFonts w:cstheme="minorHAnsi"/>
          <w:sz w:val="24"/>
          <w:szCs w:val="24"/>
        </w:rPr>
      </w:pPr>
      <w:r w:rsidRPr="008F6079">
        <w:rPr>
          <w:rFonts w:cstheme="minorHAnsi"/>
          <w:sz w:val="24"/>
          <w:szCs w:val="24"/>
        </w:rPr>
        <w:t xml:space="preserve">There would be two models; one that incorporated </w:t>
      </w:r>
      <w:r w:rsidRPr="008F6079">
        <w:rPr>
          <w:rFonts w:cstheme="minorHAnsi"/>
          <w:noProof/>
          <w:sz w:val="24"/>
          <w:szCs w:val="24"/>
        </w:rPr>
        <w:t>High</w:t>
      </w:r>
      <w:r w:rsidR="003A0296" w:rsidRPr="008F6079">
        <w:rPr>
          <w:rFonts w:cstheme="minorHAnsi"/>
          <w:noProof/>
          <w:sz w:val="24"/>
          <w:szCs w:val="24"/>
        </w:rPr>
        <w:t>-</w:t>
      </w:r>
      <w:r w:rsidRPr="008F6079">
        <w:rPr>
          <w:rFonts w:cstheme="minorHAnsi"/>
          <w:noProof/>
          <w:sz w:val="24"/>
          <w:szCs w:val="24"/>
        </w:rPr>
        <w:t>performance</w:t>
      </w:r>
      <w:r w:rsidRPr="008F6079">
        <w:rPr>
          <w:rFonts w:cstheme="minorHAnsi"/>
          <w:sz w:val="24"/>
          <w:szCs w:val="24"/>
        </w:rPr>
        <w:t xml:space="preserve"> buildings with renewable energy sources but without an opportunity to connect to a thermal network; a community based net-zero approach would have to incorporate more shared solutions and therefore build upon the initial model (thermal networks would be considered). The consequential benefits to the community-based approach would be the increased equity implications and energy-based resilience. </w:t>
      </w:r>
    </w:p>
    <w:p w:rsidR="00713C02" w:rsidRPr="008F6079" w:rsidRDefault="001A3910" w:rsidP="008F6079">
      <w:pPr>
        <w:pStyle w:val="Heading4"/>
        <w:rPr>
          <w:rFonts w:asciiTheme="minorHAnsi" w:hAnsiTheme="minorHAnsi" w:cstheme="minorHAnsi"/>
          <w:sz w:val="24"/>
          <w:szCs w:val="24"/>
        </w:rPr>
      </w:pPr>
      <w:bookmarkStart w:id="28" w:name="_Toc488152144"/>
      <w:r w:rsidRPr="008F6079">
        <w:rPr>
          <w:rFonts w:asciiTheme="minorHAnsi" w:hAnsiTheme="minorHAnsi" w:cstheme="minorHAnsi"/>
          <w:sz w:val="24"/>
          <w:szCs w:val="24"/>
        </w:rPr>
        <w:t>Within the Case studies, w</w:t>
      </w:r>
      <w:r w:rsidR="00713C02" w:rsidRPr="008F6079">
        <w:rPr>
          <w:rFonts w:asciiTheme="minorHAnsi" w:hAnsiTheme="minorHAnsi" w:cstheme="minorHAnsi"/>
          <w:sz w:val="24"/>
          <w:szCs w:val="24"/>
        </w:rPr>
        <w:t>ere there any municipalities that were two-tiered?</w:t>
      </w:r>
      <w:bookmarkEnd w:id="28"/>
    </w:p>
    <w:p w:rsidR="00094D34" w:rsidRPr="008F6079" w:rsidRDefault="00713C02" w:rsidP="008F6079">
      <w:pPr>
        <w:rPr>
          <w:rFonts w:cstheme="minorHAnsi"/>
          <w:sz w:val="24"/>
          <w:szCs w:val="24"/>
        </w:rPr>
      </w:pPr>
      <w:r w:rsidRPr="008F6079">
        <w:rPr>
          <w:rFonts w:cstheme="minorHAnsi"/>
          <w:sz w:val="24"/>
          <w:szCs w:val="24"/>
        </w:rPr>
        <w:t xml:space="preserve">Yes, Brampton and </w:t>
      </w:r>
      <w:r w:rsidR="00094D34" w:rsidRPr="008F6079">
        <w:rPr>
          <w:rFonts w:cstheme="minorHAnsi"/>
          <w:sz w:val="24"/>
          <w:szCs w:val="24"/>
        </w:rPr>
        <w:t xml:space="preserve">London. The presence of a two-tiered model did not show any significant results in their capacity to influence development compared to municipalities that did not have this model. </w:t>
      </w:r>
    </w:p>
    <w:p w:rsidR="00094D34" w:rsidRPr="008F6079" w:rsidRDefault="00094D34" w:rsidP="008F6079">
      <w:pPr>
        <w:pStyle w:val="Heading4"/>
        <w:rPr>
          <w:rFonts w:asciiTheme="minorHAnsi" w:hAnsiTheme="minorHAnsi" w:cstheme="minorHAnsi"/>
          <w:i w:val="0"/>
          <w:sz w:val="24"/>
          <w:szCs w:val="24"/>
        </w:rPr>
      </w:pPr>
      <w:bookmarkStart w:id="29" w:name="_Toc488152145"/>
      <w:r w:rsidRPr="008F6079">
        <w:rPr>
          <w:rFonts w:asciiTheme="minorHAnsi" w:hAnsiTheme="minorHAnsi" w:cstheme="minorHAnsi"/>
          <w:i w:val="0"/>
          <w:sz w:val="24"/>
          <w:szCs w:val="24"/>
        </w:rPr>
        <w:t>During the Literature Review process, what role did density play in influencing the promotion of Net-Zero?</w:t>
      </w:r>
      <w:bookmarkEnd w:id="29"/>
    </w:p>
    <w:p w:rsidR="00094D34" w:rsidRPr="008F6079" w:rsidRDefault="00094D34" w:rsidP="008F6079">
      <w:pPr>
        <w:rPr>
          <w:rFonts w:cstheme="minorHAnsi"/>
          <w:sz w:val="24"/>
          <w:szCs w:val="24"/>
        </w:rPr>
      </w:pPr>
      <w:r w:rsidRPr="008F6079">
        <w:rPr>
          <w:rFonts w:cstheme="minorHAnsi"/>
          <w:sz w:val="24"/>
          <w:szCs w:val="24"/>
        </w:rPr>
        <w:t xml:space="preserve">The literature review process for this report focused on the transportation sector and thermal energy solutions. There was an underlying assumption that the measurement of density determines thermal load, which would determine the viability of a district energy system. Densities were not </w:t>
      </w:r>
      <w:r w:rsidRPr="008F6079">
        <w:rPr>
          <w:rFonts w:cstheme="minorHAnsi"/>
          <w:noProof/>
          <w:sz w:val="24"/>
          <w:szCs w:val="24"/>
        </w:rPr>
        <w:t>analy</w:t>
      </w:r>
      <w:r w:rsidR="003A0296" w:rsidRPr="008F6079">
        <w:rPr>
          <w:rFonts w:cstheme="minorHAnsi"/>
          <w:noProof/>
          <w:sz w:val="24"/>
          <w:szCs w:val="24"/>
        </w:rPr>
        <w:t>z</w:t>
      </w:r>
      <w:r w:rsidRPr="008F6079">
        <w:rPr>
          <w:rFonts w:cstheme="minorHAnsi"/>
          <w:noProof/>
          <w:sz w:val="24"/>
          <w:szCs w:val="24"/>
        </w:rPr>
        <w:t>ed</w:t>
      </w:r>
      <w:r w:rsidRPr="008F6079">
        <w:rPr>
          <w:rFonts w:cstheme="minorHAnsi"/>
          <w:sz w:val="24"/>
          <w:szCs w:val="24"/>
        </w:rPr>
        <w:t xml:space="preserve"> beyond this assumption throughout the case studies mentioned. </w:t>
      </w:r>
    </w:p>
    <w:p w:rsidR="001A3910" w:rsidRPr="008F6079" w:rsidRDefault="003A0296" w:rsidP="008F6079">
      <w:pPr>
        <w:pStyle w:val="Heading4"/>
        <w:rPr>
          <w:rFonts w:asciiTheme="minorHAnsi" w:hAnsiTheme="minorHAnsi" w:cstheme="minorHAnsi"/>
          <w:i w:val="0"/>
          <w:sz w:val="24"/>
          <w:szCs w:val="24"/>
        </w:rPr>
      </w:pPr>
      <w:r w:rsidRPr="008F6079">
        <w:rPr>
          <w:rFonts w:asciiTheme="minorHAnsi" w:hAnsiTheme="minorHAnsi" w:cstheme="minorHAnsi"/>
          <w:i w:val="0"/>
          <w:noProof/>
          <w:sz w:val="24"/>
          <w:szCs w:val="24"/>
        </w:rPr>
        <w:t>Are</w:t>
      </w:r>
      <w:r w:rsidR="001A3910" w:rsidRPr="008F6079">
        <w:rPr>
          <w:rFonts w:asciiTheme="minorHAnsi" w:hAnsiTheme="minorHAnsi" w:cstheme="minorHAnsi"/>
          <w:i w:val="0"/>
          <w:sz w:val="24"/>
          <w:szCs w:val="24"/>
        </w:rPr>
        <w:t xml:space="preserve"> there conversations revolving around how new construction</w:t>
      </w:r>
      <w:r w:rsidR="00882F33" w:rsidRPr="008F6079">
        <w:rPr>
          <w:rFonts w:asciiTheme="minorHAnsi" w:hAnsiTheme="minorHAnsi" w:cstheme="minorHAnsi"/>
          <w:i w:val="0"/>
          <w:sz w:val="24"/>
          <w:szCs w:val="24"/>
        </w:rPr>
        <w:t xml:space="preserve"> of</w:t>
      </w:r>
      <w:r w:rsidR="001A3910" w:rsidRPr="008F6079">
        <w:rPr>
          <w:rFonts w:asciiTheme="minorHAnsi" w:hAnsiTheme="minorHAnsi" w:cstheme="minorHAnsi"/>
          <w:i w:val="0"/>
          <w:sz w:val="24"/>
          <w:szCs w:val="24"/>
        </w:rPr>
        <w:t xml:space="preserve"> buildings could be motivating retrofit projects?</w:t>
      </w:r>
    </w:p>
    <w:p w:rsidR="001A3910" w:rsidRPr="008F6079" w:rsidRDefault="003E37E5" w:rsidP="008F6079">
      <w:pPr>
        <w:rPr>
          <w:rFonts w:cstheme="minorHAnsi"/>
          <w:i/>
          <w:sz w:val="24"/>
          <w:szCs w:val="24"/>
        </w:rPr>
      </w:pPr>
      <w:r w:rsidRPr="008F6079">
        <w:rPr>
          <w:rFonts w:cstheme="minorHAnsi"/>
          <w:sz w:val="24"/>
          <w:szCs w:val="24"/>
        </w:rPr>
        <w:t xml:space="preserve">New </w:t>
      </w:r>
      <w:r w:rsidR="001A3910" w:rsidRPr="008F6079">
        <w:rPr>
          <w:rFonts w:cstheme="minorHAnsi"/>
          <w:sz w:val="24"/>
          <w:szCs w:val="24"/>
        </w:rPr>
        <w:t xml:space="preserve">construction buildings have the highest potential </w:t>
      </w:r>
      <w:r w:rsidRPr="008F6079">
        <w:rPr>
          <w:rFonts w:cstheme="minorHAnsi"/>
          <w:sz w:val="24"/>
          <w:szCs w:val="24"/>
        </w:rPr>
        <w:t xml:space="preserve">for achieving the highest performance of reduced </w:t>
      </w:r>
      <w:r w:rsidR="001A3910" w:rsidRPr="008F6079">
        <w:rPr>
          <w:rFonts w:cstheme="minorHAnsi"/>
          <w:sz w:val="24"/>
          <w:szCs w:val="24"/>
        </w:rPr>
        <w:t>energy/carbon emissions when compared to retrofit projects</w:t>
      </w:r>
      <w:r w:rsidRPr="008F6079">
        <w:rPr>
          <w:rFonts w:cstheme="minorHAnsi"/>
          <w:sz w:val="24"/>
          <w:szCs w:val="24"/>
        </w:rPr>
        <w:t>. As such the new buildings will have to outperform older buildings in order to help us achieve the ghg reduction targets that have been set for Ontario. It doesn’t address the need to address the reduction opportunities of the existing building stock where we know that there will have to be extensive work done to enable existing buildings to be able to reduce their ghg emissions. Well over 90% of buildings that will exist in 2030 are building that have</w:t>
      </w:r>
      <w:r w:rsidRPr="008F6079">
        <w:rPr>
          <w:rFonts w:cstheme="minorHAnsi"/>
          <w:i/>
          <w:sz w:val="24"/>
          <w:szCs w:val="24"/>
        </w:rPr>
        <w:t xml:space="preserve"> </w:t>
      </w:r>
      <w:r w:rsidRPr="008F6079">
        <w:rPr>
          <w:rFonts w:cstheme="minorHAnsi"/>
          <w:sz w:val="24"/>
          <w:szCs w:val="24"/>
        </w:rPr>
        <w:t xml:space="preserve">already been built. The </w:t>
      </w:r>
      <w:r w:rsidR="00017552" w:rsidRPr="008F6079">
        <w:rPr>
          <w:rFonts w:cstheme="minorHAnsi"/>
          <w:sz w:val="24"/>
          <w:szCs w:val="24"/>
        </w:rPr>
        <w:t>economic and technical challenges of getting an existing house to be able to be net zero are far more than for a new house that can be designed and built for that at the start.</w:t>
      </w:r>
    </w:p>
    <w:p w:rsidR="00017552" w:rsidRPr="008F6079" w:rsidRDefault="001A3910" w:rsidP="008F6079">
      <w:pPr>
        <w:rPr>
          <w:rFonts w:cstheme="minorHAnsi"/>
          <w:sz w:val="24"/>
          <w:szCs w:val="24"/>
        </w:rPr>
      </w:pPr>
      <w:r w:rsidRPr="008F6079">
        <w:rPr>
          <w:rFonts w:cstheme="minorHAnsi"/>
          <w:sz w:val="24"/>
          <w:szCs w:val="24"/>
        </w:rPr>
        <w:t xml:space="preserve">This is a very interesting question and one that is not considered in the report; it would be very interesting to see if there is such a trend. </w:t>
      </w:r>
      <w:bookmarkStart w:id="30" w:name="_Toc488152146"/>
      <w:bookmarkStart w:id="31" w:name="_Toc489266271"/>
    </w:p>
    <w:p w:rsidR="008F6079" w:rsidRDefault="008F6079" w:rsidP="008F6079">
      <w:pPr>
        <w:spacing w:after="0" w:line="240" w:lineRule="auto"/>
        <w:rPr>
          <w:rFonts w:cstheme="minorHAnsi"/>
          <w:sz w:val="24"/>
          <w:szCs w:val="24"/>
        </w:rPr>
      </w:pPr>
      <w:r w:rsidRPr="008F6079">
        <w:rPr>
          <w:rFonts w:cstheme="minorHAnsi"/>
          <w:sz w:val="24"/>
          <w:szCs w:val="24"/>
        </w:rPr>
        <w:pict>
          <v:rect id="_x0000_i1046" style="width:0;height:1.5pt" o:hrstd="t" o:hr="t" fillcolor="#a0a0a0" stroked="f"/>
        </w:pict>
      </w:r>
    </w:p>
    <w:p w:rsidR="00E13D75" w:rsidRPr="008F6079" w:rsidRDefault="00B215CE" w:rsidP="008F6079">
      <w:pPr>
        <w:spacing w:after="0" w:line="240" w:lineRule="auto"/>
        <w:rPr>
          <w:rFonts w:cstheme="minorHAnsi"/>
          <w:b/>
          <w:sz w:val="24"/>
          <w:szCs w:val="24"/>
        </w:rPr>
      </w:pPr>
      <w:r w:rsidRPr="008F6079">
        <w:rPr>
          <w:rFonts w:cstheme="minorHAnsi"/>
          <w:b/>
          <w:sz w:val="24"/>
          <w:szCs w:val="24"/>
        </w:rPr>
        <w:lastRenderedPageBreak/>
        <w:t>Daria Smeh, LoyalTeam: Covenant/Compact of Mayors - Successes, Challenges and Lessons Learnt from Canadian Municipalities</w:t>
      </w:r>
      <w:bookmarkEnd w:id="30"/>
      <w:bookmarkEnd w:id="31"/>
      <w:r w:rsidRPr="008F6079">
        <w:rPr>
          <w:rFonts w:cstheme="minorHAnsi"/>
          <w:b/>
          <w:sz w:val="24"/>
          <w:szCs w:val="24"/>
        </w:rPr>
        <w:t xml:space="preserve"> </w:t>
      </w:r>
      <w:r w:rsidR="00E13D75" w:rsidRPr="008F6079">
        <w:rPr>
          <w:rFonts w:cstheme="minorHAnsi"/>
          <w:b/>
          <w:sz w:val="24"/>
          <w:szCs w:val="24"/>
        </w:rPr>
        <w:t xml:space="preserve">(Video Presentation @ </w:t>
      </w:r>
      <w:r w:rsidR="00B6101F" w:rsidRPr="008F6079">
        <w:rPr>
          <w:rFonts w:cstheme="minorHAnsi"/>
          <w:b/>
          <w:sz w:val="24"/>
          <w:szCs w:val="24"/>
        </w:rPr>
        <w:t>1:49:23</w:t>
      </w:r>
      <w:r w:rsidR="00E13D75" w:rsidRPr="008F6079">
        <w:rPr>
          <w:rFonts w:cstheme="minorHAnsi"/>
          <w:b/>
          <w:sz w:val="24"/>
          <w:szCs w:val="24"/>
        </w:rPr>
        <w:t>)</w:t>
      </w:r>
    </w:p>
    <w:p w:rsidR="00B215CE" w:rsidRPr="008F6079" w:rsidRDefault="00B215CE" w:rsidP="008F6079">
      <w:pPr>
        <w:spacing w:after="0"/>
        <w:rPr>
          <w:rFonts w:cstheme="minorHAnsi"/>
          <w:sz w:val="24"/>
          <w:szCs w:val="24"/>
        </w:rPr>
      </w:pPr>
    </w:p>
    <w:p w:rsidR="002604D1" w:rsidRPr="008F6079" w:rsidRDefault="00554ABE" w:rsidP="008F6079">
      <w:pPr>
        <w:pStyle w:val="ListParagraph"/>
        <w:numPr>
          <w:ilvl w:val="0"/>
          <w:numId w:val="43"/>
        </w:numPr>
        <w:spacing w:after="0"/>
        <w:rPr>
          <w:rFonts w:cstheme="minorHAnsi"/>
          <w:sz w:val="24"/>
          <w:szCs w:val="24"/>
        </w:rPr>
      </w:pPr>
      <w:r w:rsidRPr="008F6079">
        <w:rPr>
          <w:rFonts w:cstheme="minorHAnsi"/>
          <w:sz w:val="24"/>
          <w:szCs w:val="24"/>
        </w:rPr>
        <w:t xml:space="preserve">In January 2017, the COM merged with the EU </w:t>
      </w:r>
      <w:r w:rsidR="003A0296" w:rsidRPr="008F6079">
        <w:rPr>
          <w:rFonts w:cstheme="minorHAnsi"/>
          <w:noProof/>
          <w:sz w:val="24"/>
          <w:szCs w:val="24"/>
        </w:rPr>
        <w:t>C</w:t>
      </w:r>
      <w:r w:rsidRPr="008F6079">
        <w:rPr>
          <w:rFonts w:cstheme="minorHAnsi"/>
          <w:noProof/>
          <w:sz w:val="24"/>
          <w:szCs w:val="24"/>
        </w:rPr>
        <w:t>ovenant</w:t>
      </w:r>
      <w:r w:rsidRPr="008F6079">
        <w:rPr>
          <w:rFonts w:cstheme="minorHAnsi"/>
          <w:sz w:val="24"/>
          <w:szCs w:val="24"/>
        </w:rPr>
        <w:t xml:space="preserve"> of Mayors to become the Global Covenant of Mayors</w:t>
      </w:r>
      <w:r w:rsidR="00B215CE" w:rsidRPr="008F6079">
        <w:rPr>
          <w:rFonts w:cstheme="minorHAnsi"/>
          <w:sz w:val="24"/>
          <w:szCs w:val="24"/>
        </w:rPr>
        <w:t>. Global Covenant of M</w:t>
      </w:r>
      <w:r w:rsidRPr="008F6079">
        <w:rPr>
          <w:rFonts w:cstheme="minorHAnsi"/>
          <w:sz w:val="24"/>
          <w:szCs w:val="24"/>
        </w:rPr>
        <w:t>ayors</w:t>
      </w:r>
      <w:r w:rsidR="00D33113" w:rsidRPr="008F6079">
        <w:rPr>
          <w:rFonts w:cstheme="minorHAnsi"/>
          <w:sz w:val="24"/>
          <w:szCs w:val="24"/>
        </w:rPr>
        <w:t xml:space="preserve"> is a global political coalition</w:t>
      </w:r>
      <w:r w:rsidRPr="008F6079">
        <w:rPr>
          <w:rFonts w:cstheme="minorHAnsi"/>
          <w:sz w:val="24"/>
          <w:szCs w:val="24"/>
        </w:rPr>
        <w:t xml:space="preserve"> founded on acquiring commitments from municipal</w:t>
      </w:r>
      <w:r w:rsidR="00F51E16" w:rsidRPr="008F6079">
        <w:rPr>
          <w:rFonts w:cstheme="minorHAnsi"/>
          <w:sz w:val="24"/>
          <w:szCs w:val="24"/>
        </w:rPr>
        <w:t xml:space="preserve"> political</w:t>
      </w:r>
      <w:r w:rsidRPr="008F6079">
        <w:rPr>
          <w:rFonts w:cstheme="minorHAnsi"/>
          <w:sz w:val="24"/>
          <w:szCs w:val="24"/>
        </w:rPr>
        <w:t xml:space="preserve"> leaders to </w:t>
      </w:r>
      <w:r w:rsidR="00F51E16" w:rsidRPr="008F6079">
        <w:rPr>
          <w:rFonts w:cstheme="minorHAnsi"/>
          <w:sz w:val="24"/>
          <w:szCs w:val="24"/>
        </w:rPr>
        <w:t>undergo the calculation of</w:t>
      </w:r>
      <w:r w:rsidRPr="008F6079">
        <w:rPr>
          <w:rFonts w:cstheme="minorHAnsi"/>
          <w:sz w:val="24"/>
          <w:szCs w:val="24"/>
        </w:rPr>
        <w:t xml:space="preserve"> their GHG emissions</w:t>
      </w:r>
      <w:r w:rsidR="00834186" w:rsidRPr="008F6079">
        <w:rPr>
          <w:rFonts w:cstheme="minorHAnsi"/>
          <w:sz w:val="24"/>
          <w:szCs w:val="24"/>
        </w:rPr>
        <w:t xml:space="preserve"> in a standardized method</w:t>
      </w:r>
      <w:r w:rsidRPr="008F6079">
        <w:rPr>
          <w:rFonts w:cstheme="minorHAnsi"/>
          <w:sz w:val="24"/>
          <w:szCs w:val="24"/>
        </w:rPr>
        <w:t>;</w:t>
      </w:r>
      <w:r w:rsidR="000A3253" w:rsidRPr="008F6079">
        <w:rPr>
          <w:rFonts w:cstheme="minorHAnsi"/>
          <w:sz w:val="24"/>
          <w:szCs w:val="24"/>
        </w:rPr>
        <w:t xml:space="preserve"> set targets/metrics for GHG reductions</w:t>
      </w:r>
      <w:r w:rsidRPr="008F6079">
        <w:rPr>
          <w:rFonts w:cstheme="minorHAnsi"/>
          <w:sz w:val="24"/>
          <w:szCs w:val="24"/>
        </w:rPr>
        <w:t>;</w:t>
      </w:r>
      <w:r w:rsidR="00E22A0F" w:rsidRPr="008F6079">
        <w:rPr>
          <w:rFonts w:cstheme="minorHAnsi"/>
          <w:sz w:val="24"/>
          <w:szCs w:val="24"/>
        </w:rPr>
        <w:t xml:space="preserve"> and</w:t>
      </w:r>
      <w:r w:rsidRPr="008F6079">
        <w:rPr>
          <w:rFonts w:cstheme="minorHAnsi"/>
          <w:sz w:val="24"/>
          <w:szCs w:val="24"/>
        </w:rPr>
        <w:t>,</w:t>
      </w:r>
      <w:r w:rsidR="00E22A0F" w:rsidRPr="008F6079">
        <w:rPr>
          <w:rFonts w:cstheme="minorHAnsi"/>
          <w:sz w:val="24"/>
          <w:szCs w:val="24"/>
        </w:rPr>
        <w:t xml:space="preserve"> </w:t>
      </w:r>
      <w:r w:rsidRPr="008F6079">
        <w:rPr>
          <w:rFonts w:cstheme="minorHAnsi"/>
          <w:sz w:val="24"/>
          <w:szCs w:val="24"/>
        </w:rPr>
        <w:t xml:space="preserve">develop </w:t>
      </w:r>
      <w:r w:rsidR="002604D1" w:rsidRPr="008F6079">
        <w:rPr>
          <w:rFonts w:cstheme="minorHAnsi"/>
          <w:sz w:val="24"/>
          <w:szCs w:val="24"/>
        </w:rPr>
        <w:t>a</w:t>
      </w:r>
      <w:r w:rsidR="000A3253" w:rsidRPr="008F6079">
        <w:rPr>
          <w:rFonts w:cstheme="minorHAnsi"/>
          <w:sz w:val="24"/>
          <w:szCs w:val="24"/>
        </w:rPr>
        <w:t>n</w:t>
      </w:r>
      <w:r w:rsidR="002604D1" w:rsidRPr="008F6079">
        <w:rPr>
          <w:rFonts w:cstheme="minorHAnsi"/>
          <w:sz w:val="24"/>
          <w:szCs w:val="24"/>
        </w:rPr>
        <w:t xml:space="preserve"> integrated </w:t>
      </w:r>
      <w:r w:rsidR="000A3253" w:rsidRPr="008F6079">
        <w:rPr>
          <w:rFonts w:cstheme="minorHAnsi"/>
          <w:sz w:val="24"/>
          <w:szCs w:val="24"/>
        </w:rPr>
        <w:t xml:space="preserve">Climate Action Plan that </w:t>
      </w:r>
      <w:r w:rsidR="000A3253" w:rsidRPr="008F6079">
        <w:rPr>
          <w:rFonts w:cstheme="minorHAnsi"/>
          <w:noProof/>
          <w:sz w:val="24"/>
          <w:szCs w:val="24"/>
        </w:rPr>
        <w:t>addres</w:t>
      </w:r>
      <w:r w:rsidR="003A0296" w:rsidRPr="008F6079">
        <w:rPr>
          <w:rFonts w:cstheme="minorHAnsi"/>
          <w:noProof/>
          <w:sz w:val="24"/>
          <w:szCs w:val="24"/>
        </w:rPr>
        <w:t>se</w:t>
      </w:r>
      <w:r w:rsidR="000A3253" w:rsidRPr="008F6079">
        <w:rPr>
          <w:rFonts w:cstheme="minorHAnsi"/>
          <w:noProof/>
          <w:sz w:val="24"/>
          <w:szCs w:val="24"/>
        </w:rPr>
        <w:t>s</w:t>
      </w:r>
      <w:r w:rsidR="000A3253" w:rsidRPr="008F6079">
        <w:rPr>
          <w:rFonts w:cstheme="minorHAnsi"/>
          <w:sz w:val="24"/>
          <w:szCs w:val="24"/>
        </w:rPr>
        <w:t xml:space="preserve"> how the </w:t>
      </w:r>
      <w:r w:rsidR="002604D1" w:rsidRPr="008F6079">
        <w:rPr>
          <w:rFonts w:cstheme="minorHAnsi"/>
          <w:sz w:val="24"/>
          <w:szCs w:val="24"/>
        </w:rPr>
        <w:t>adaptation and mitigation action</w:t>
      </w:r>
      <w:r w:rsidR="00C66692" w:rsidRPr="008F6079">
        <w:rPr>
          <w:rFonts w:cstheme="minorHAnsi"/>
          <w:sz w:val="24"/>
          <w:szCs w:val="24"/>
        </w:rPr>
        <w:t>s</w:t>
      </w:r>
      <w:r w:rsidR="002604D1" w:rsidRPr="008F6079">
        <w:rPr>
          <w:rFonts w:cstheme="minorHAnsi"/>
          <w:sz w:val="24"/>
          <w:szCs w:val="24"/>
        </w:rPr>
        <w:t xml:space="preserve"> </w:t>
      </w:r>
      <w:r w:rsidR="003A0296" w:rsidRPr="008F6079">
        <w:rPr>
          <w:rFonts w:cstheme="minorHAnsi"/>
          <w:noProof/>
          <w:sz w:val="24"/>
          <w:szCs w:val="24"/>
        </w:rPr>
        <w:t>are</w:t>
      </w:r>
      <w:r w:rsidR="000A3253" w:rsidRPr="008F6079">
        <w:rPr>
          <w:rFonts w:cstheme="minorHAnsi"/>
          <w:sz w:val="24"/>
          <w:szCs w:val="24"/>
        </w:rPr>
        <w:t xml:space="preserve"> to be</w:t>
      </w:r>
      <w:r w:rsidRPr="008F6079">
        <w:rPr>
          <w:rFonts w:cstheme="minorHAnsi"/>
          <w:sz w:val="24"/>
          <w:szCs w:val="24"/>
        </w:rPr>
        <w:t xml:space="preserve"> implement</w:t>
      </w:r>
      <w:r w:rsidR="000A3253" w:rsidRPr="008F6079">
        <w:rPr>
          <w:rFonts w:cstheme="minorHAnsi"/>
          <w:sz w:val="24"/>
          <w:szCs w:val="24"/>
        </w:rPr>
        <w:t>ed</w:t>
      </w:r>
      <w:r w:rsidR="002604D1" w:rsidRPr="008F6079">
        <w:rPr>
          <w:rFonts w:cstheme="minorHAnsi"/>
          <w:sz w:val="24"/>
          <w:szCs w:val="24"/>
        </w:rPr>
        <w:t>.</w:t>
      </w:r>
      <w:r w:rsidR="00965CC5" w:rsidRPr="008F6079">
        <w:rPr>
          <w:rFonts w:cstheme="minorHAnsi"/>
          <w:sz w:val="24"/>
          <w:szCs w:val="24"/>
        </w:rPr>
        <w:t xml:space="preserve"> </w:t>
      </w:r>
    </w:p>
    <w:p w:rsidR="008B6E4C" w:rsidRPr="008F6079" w:rsidRDefault="00E22A0F" w:rsidP="008F6079">
      <w:pPr>
        <w:pStyle w:val="ListParagraph"/>
        <w:numPr>
          <w:ilvl w:val="0"/>
          <w:numId w:val="43"/>
        </w:numPr>
        <w:rPr>
          <w:rFonts w:cstheme="minorHAnsi"/>
          <w:sz w:val="24"/>
          <w:szCs w:val="24"/>
        </w:rPr>
      </w:pPr>
      <w:r w:rsidRPr="008F6079">
        <w:rPr>
          <w:rFonts w:cstheme="minorHAnsi"/>
          <w:sz w:val="24"/>
          <w:szCs w:val="24"/>
        </w:rPr>
        <w:t>LoyalTeam Environmen</w:t>
      </w:r>
      <w:r w:rsidR="00834186" w:rsidRPr="008F6079">
        <w:rPr>
          <w:rFonts w:cstheme="minorHAnsi"/>
          <w:sz w:val="24"/>
          <w:szCs w:val="24"/>
        </w:rPr>
        <w:t>t</w:t>
      </w:r>
      <w:r w:rsidRPr="008F6079">
        <w:rPr>
          <w:rFonts w:cstheme="minorHAnsi"/>
          <w:sz w:val="24"/>
          <w:szCs w:val="24"/>
        </w:rPr>
        <w:t xml:space="preserve">al </w:t>
      </w:r>
      <w:r w:rsidR="00834186" w:rsidRPr="008F6079">
        <w:rPr>
          <w:rFonts w:cstheme="minorHAnsi"/>
          <w:sz w:val="24"/>
          <w:szCs w:val="24"/>
        </w:rPr>
        <w:t xml:space="preserve">is a third party consulting organization </w:t>
      </w:r>
      <w:r w:rsidR="00F51E16" w:rsidRPr="008F6079">
        <w:rPr>
          <w:rFonts w:cstheme="minorHAnsi"/>
          <w:sz w:val="24"/>
          <w:szCs w:val="24"/>
        </w:rPr>
        <w:t xml:space="preserve">in charge of reporting back to </w:t>
      </w:r>
      <w:r w:rsidR="002604D1" w:rsidRPr="008F6079">
        <w:rPr>
          <w:rFonts w:cstheme="minorHAnsi"/>
          <w:sz w:val="24"/>
          <w:szCs w:val="24"/>
        </w:rPr>
        <w:t xml:space="preserve">the Global Covenant of Mayors </w:t>
      </w:r>
      <w:r w:rsidR="00834186" w:rsidRPr="008F6079">
        <w:rPr>
          <w:rFonts w:cstheme="minorHAnsi"/>
          <w:sz w:val="24"/>
          <w:szCs w:val="24"/>
        </w:rPr>
        <w:t>regarding the successes, challenges</w:t>
      </w:r>
      <w:r w:rsidR="00965CC5" w:rsidRPr="008F6079">
        <w:rPr>
          <w:rFonts w:cstheme="minorHAnsi"/>
          <w:sz w:val="24"/>
          <w:szCs w:val="24"/>
        </w:rPr>
        <w:t>,</w:t>
      </w:r>
      <w:r w:rsidR="00834186" w:rsidRPr="008F6079">
        <w:rPr>
          <w:rFonts w:cstheme="minorHAnsi"/>
          <w:sz w:val="24"/>
          <w:szCs w:val="24"/>
        </w:rPr>
        <w:t xml:space="preserve"> and lessons learned from </w:t>
      </w:r>
      <w:r w:rsidR="00C66692" w:rsidRPr="008F6079">
        <w:rPr>
          <w:rFonts w:cstheme="minorHAnsi"/>
          <w:sz w:val="24"/>
          <w:szCs w:val="24"/>
        </w:rPr>
        <w:t xml:space="preserve">Ontario </w:t>
      </w:r>
      <w:r w:rsidR="00834186" w:rsidRPr="008F6079">
        <w:rPr>
          <w:rFonts w:cstheme="minorHAnsi"/>
          <w:sz w:val="24"/>
          <w:szCs w:val="24"/>
        </w:rPr>
        <w:t>COM participants</w:t>
      </w:r>
      <w:r w:rsidR="002604D1" w:rsidRPr="008F6079">
        <w:rPr>
          <w:rFonts w:cstheme="minorHAnsi"/>
          <w:sz w:val="24"/>
          <w:szCs w:val="24"/>
        </w:rPr>
        <w:t>, during the initial stages of</w:t>
      </w:r>
      <w:r w:rsidR="003A0296" w:rsidRPr="008F6079">
        <w:rPr>
          <w:rFonts w:cstheme="minorHAnsi"/>
          <w:sz w:val="24"/>
          <w:szCs w:val="24"/>
        </w:rPr>
        <w:t xml:space="preserve"> the</w:t>
      </w:r>
      <w:r w:rsidR="002604D1" w:rsidRPr="008F6079">
        <w:rPr>
          <w:rFonts w:cstheme="minorHAnsi"/>
          <w:sz w:val="24"/>
          <w:szCs w:val="24"/>
        </w:rPr>
        <w:t xml:space="preserve"> </w:t>
      </w:r>
      <w:r w:rsidR="002604D1" w:rsidRPr="008F6079">
        <w:rPr>
          <w:rFonts w:cstheme="minorHAnsi"/>
          <w:noProof/>
          <w:sz w:val="24"/>
          <w:szCs w:val="24"/>
        </w:rPr>
        <w:t>program</w:t>
      </w:r>
      <w:r w:rsidR="00C66692" w:rsidRPr="008F6079">
        <w:rPr>
          <w:rFonts w:cstheme="minorHAnsi"/>
          <w:sz w:val="24"/>
          <w:szCs w:val="24"/>
        </w:rPr>
        <w:t>,</w:t>
      </w:r>
      <w:r w:rsidR="00834186" w:rsidRPr="008F6079">
        <w:rPr>
          <w:rFonts w:cstheme="minorHAnsi"/>
          <w:sz w:val="24"/>
          <w:szCs w:val="24"/>
        </w:rPr>
        <w:t xml:space="preserve"> in order to address areas that need improvement.</w:t>
      </w:r>
      <w:r w:rsidR="00C66692" w:rsidRPr="008F6079">
        <w:rPr>
          <w:rFonts w:cstheme="minorHAnsi"/>
          <w:sz w:val="24"/>
          <w:szCs w:val="24"/>
        </w:rPr>
        <w:t xml:space="preserve"> </w:t>
      </w:r>
    </w:p>
    <w:p w:rsidR="00E22A0F" w:rsidRPr="008F6079" w:rsidRDefault="00834186" w:rsidP="008F6079">
      <w:pPr>
        <w:pStyle w:val="ListParagraph"/>
        <w:numPr>
          <w:ilvl w:val="0"/>
          <w:numId w:val="43"/>
        </w:numPr>
        <w:rPr>
          <w:rFonts w:cstheme="minorHAnsi"/>
          <w:sz w:val="24"/>
          <w:szCs w:val="24"/>
        </w:rPr>
      </w:pPr>
      <w:r w:rsidRPr="008F6079">
        <w:rPr>
          <w:rFonts w:cstheme="minorHAnsi"/>
          <w:sz w:val="24"/>
          <w:szCs w:val="24"/>
        </w:rPr>
        <w:t>The feedback gathered</w:t>
      </w:r>
      <w:r w:rsidR="008B6E4C" w:rsidRPr="008F6079">
        <w:rPr>
          <w:rFonts w:cstheme="minorHAnsi"/>
          <w:sz w:val="24"/>
          <w:szCs w:val="24"/>
        </w:rPr>
        <w:t xml:space="preserve"> will be used to</w:t>
      </w:r>
      <w:r w:rsidRPr="008F6079">
        <w:rPr>
          <w:rFonts w:cstheme="minorHAnsi"/>
          <w:sz w:val="24"/>
          <w:szCs w:val="24"/>
        </w:rPr>
        <w:t xml:space="preserve"> </w:t>
      </w:r>
      <w:r w:rsidR="008B6E4C" w:rsidRPr="008F6079">
        <w:rPr>
          <w:rFonts w:cstheme="minorHAnsi"/>
          <w:sz w:val="24"/>
          <w:szCs w:val="24"/>
        </w:rPr>
        <w:t xml:space="preserve">facilitate </w:t>
      </w:r>
      <w:r w:rsidR="00F51E16" w:rsidRPr="008F6079">
        <w:rPr>
          <w:rFonts w:cstheme="minorHAnsi"/>
          <w:sz w:val="24"/>
          <w:szCs w:val="24"/>
        </w:rPr>
        <w:t xml:space="preserve">the processes associated with municipalities </w:t>
      </w:r>
      <w:r w:rsidR="00B215CE" w:rsidRPr="008F6079">
        <w:rPr>
          <w:rFonts w:cstheme="minorHAnsi"/>
          <w:sz w:val="24"/>
          <w:szCs w:val="24"/>
        </w:rPr>
        <w:t xml:space="preserve">taking on </w:t>
      </w:r>
      <w:r w:rsidR="00F51E16" w:rsidRPr="008F6079">
        <w:rPr>
          <w:rFonts w:cstheme="minorHAnsi"/>
          <w:sz w:val="24"/>
          <w:szCs w:val="24"/>
        </w:rPr>
        <w:t xml:space="preserve">more authority </w:t>
      </w:r>
      <w:r w:rsidR="00B215CE" w:rsidRPr="008F6079">
        <w:rPr>
          <w:rFonts w:cstheme="minorHAnsi"/>
          <w:sz w:val="24"/>
          <w:szCs w:val="24"/>
        </w:rPr>
        <w:t xml:space="preserve">and leadership </w:t>
      </w:r>
      <w:r w:rsidR="00F51E16" w:rsidRPr="008F6079">
        <w:rPr>
          <w:rFonts w:cstheme="minorHAnsi"/>
          <w:sz w:val="24"/>
          <w:szCs w:val="24"/>
        </w:rPr>
        <w:t xml:space="preserve">regarding climate change action—a growing trend not </w:t>
      </w:r>
      <w:r w:rsidR="008B6E4C" w:rsidRPr="008F6079">
        <w:rPr>
          <w:rFonts w:cstheme="minorHAnsi"/>
          <w:sz w:val="24"/>
          <w:szCs w:val="24"/>
        </w:rPr>
        <w:t xml:space="preserve">thoroughly </w:t>
      </w:r>
      <w:r w:rsidR="00F51E16" w:rsidRPr="008F6079">
        <w:rPr>
          <w:rFonts w:cstheme="minorHAnsi"/>
          <w:noProof/>
          <w:sz w:val="24"/>
          <w:szCs w:val="24"/>
        </w:rPr>
        <w:t>analy</w:t>
      </w:r>
      <w:r w:rsidR="003A0296" w:rsidRPr="008F6079">
        <w:rPr>
          <w:rFonts w:cstheme="minorHAnsi"/>
          <w:noProof/>
          <w:sz w:val="24"/>
          <w:szCs w:val="24"/>
        </w:rPr>
        <w:t>z</w:t>
      </w:r>
      <w:r w:rsidR="00F51E16" w:rsidRPr="008F6079">
        <w:rPr>
          <w:rFonts w:cstheme="minorHAnsi"/>
          <w:noProof/>
          <w:sz w:val="24"/>
          <w:szCs w:val="24"/>
        </w:rPr>
        <w:t>ed</w:t>
      </w:r>
      <w:r w:rsidR="00F51E16" w:rsidRPr="008F6079">
        <w:rPr>
          <w:rFonts w:cstheme="minorHAnsi"/>
          <w:sz w:val="24"/>
          <w:szCs w:val="24"/>
        </w:rPr>
        <w:t xml:space="preserve"> and </w:t>
      </w:r>
      <w:r w:rsidR="002604D1" w:rsidRPr="008F6079">
        <w:rPr>
          <w:rFonts w:cstheme="minorHAnsi"/>
          <w:sz w:val="24"/>
          <w:szCs w:val="24"/>
        </w:rPr>
        <w:t xml:space="preserve">one that </w:t>
      </w:r>
      <w:r w:rsidR="00F51E16" w:rsidRPr="008F6079">
        <w:rPr>
          <w:rFonts w:cstheme="minorHAnsi"/>
          <w:sz w:val="24"/>
          <w:szCs w:val="24"/>
        </w:rPr>
        <w:t xml:space="preserve">can be </w:t>
      </w:r>
      <w:r w:rsidR="00F51E16" w:rsidRPr="008F6079">
        <w:rPr>
          <w:rFonts w:cstheme="minorHAnsi"/>
          <w:noProof/>
          <w:sz w:val="24"/>
          <w:szCs w:val="24"/>
        </w:rPr>
        <w:t>transferable</w:t>
      </w:r>
      <w:r w:rsidR="00F51E16" w:rsidRPr="008F6079">
        <w:rPr>
          <w:rFonts w:cstheme="minorHAnsi"/>
          <w:sz w:val="24"/>
          <w:szCs w:val="24"/>
        </w:rPr>
        <w:t xml:space="preserve"> between initiatives. </w:t>
      </w:r>
    </w:p>
    <w:p w:rsidR="008F6079" w:rsidRDefault="008B6E4C" w:rsidP="008F6079">
      <w:pPr>
        <w:pStyle w:val="ListParagraph"/>
        <w:numPr>
          <w:ilvl w:val="0"/>
          <w:numId w:val="43"/>
        </w:numPr>
        <w:spacing w:after="0"/>
        <w:rPr>
          <w:rFonts w:cstheme="minorHAnsi"/>
          <w:sz w:val="24"/>
          <w:szCs w:val="24"/>
        </w:rPr>
      </w:pPr>
      <w:r w:rsidRPr="008F6079">
        <w:rPr>
          <w:rFonts w:cstheme="minorHAnsi"/>
          <w:sz w:val="24"/>
          <w:szCs w:val="24"/>
        </w:rPr>
        <w:t xml:space="preserve">All </w:t>
      </w:r>
      <w:r w:rsidR="002604D1" w:rsidRPr="008F6079">
        <w:rPr>
          <w:rFonts w:cstheme="minorHAnsi"/>
          <w:sz w:val="24"/>
          <w:szCs w:val="24"/>
        </w:rPr>
        <w:t xml:space="preserve">Ontario COM </w:t>
      </w:r>
      <w:r w:rsidR="00271FB6" w:rsidRPr="008F6079">
        <w:rPr>
          <w:rFonts w:cstheme="minorHAnsi"/>
          <w:sz w:val="24"/>
          <w:szCs w:val="24"/>
        </w:rPr>
        <w:t xml:space="preserve">participants </w:t>
      </w:r>
      <w:r w:rsidRPr="008F6079">
        <w:rPr>
          <w:rFonts w:cstheme="minorHAnsi"/>
          <w:sz w:val="24"/>
          <w:szCs w:val="24"/>
        </w:rPr>
        <w:t xml:space="preserve">received a survey and </w:t>
      </w:r>
      <w:r w:rsidR="00271FB6" w:rsidRPr="008F6079">
        <w:rPr>
          <w:rFonts w:cstheme="minorHAnsi"/>
          <w:sz w:val="24"/>
          <w:szCs w:val="24"/>
        </w:rPr>
        <w:t xml:space="preserve">was </w:t>
      </w:r>
      <w:r w:rsidR="004856B4" w:rsidRPr="008F6079">
        <w:rPr>
          <w:rFonts w:cstheme="minorHAnsi"/>
          <w:sz w:val="24"/>
          <w:szCs w:val="24"/>
        </w:rPr>
        <w:t>completed</w:t>
      </w:r>
      <w:r w:rsidR="00271FB6" w:rsidRPr="008F6079">
        <w:rPr>
          <w:rFonts w:cstheme="minorHAnsi"/>
          <w:sz w:val="24"/>
          <w:szCs w:val="24"/>
        </w:rPr>
        <w:t xml:space="preserve"> by December 2015. F</w:t>
      </w:r>
      <w:r w:rsidR="004856B4" w:rsidRPr="008F6079">
        <w:rPr>
          <w:rFonts w:cstheme="minorHAnsi"/>
          <w:sz w:val="24"/>
          <w:szCs w:val="24"/>
        </w:rPr>
        <w:t>ourteen out of twent</w:t>
      </w:r>
      <w:r w:rsidR="00271FB6" w:rsidRPr="008F6079">
        <w:rPr>
          <w:rFonts w:cstheme="minorHAnsi"/>
          <w:sz w:val="24"/>
          <w:szCs w:val="24"/>
        </w:rPr>
        <w:t>y-one part</w:t>
      </w:r>
      <w:r w:rsidR="000A3253" w:rsidRPr="008F6079">
        <w:rPr>
          <w:rFonts w:cstheme="minorHAnsi"/>
          <w:sz w:val="24"/>
          <w:szCs w:val="24"/>
        </w:rPr>
        <w:t xml:space="preserve">icipated. A </w:t>
      </w:r>
      <w:r w:rsidR="000A3253" w:rsidRPr="008F6079">
        <w:rPr>
          <w:rFonts w:cstheme="minorHAnsi"/>
          <w:noProof/>
          <w:sz w:val="24"/>
          <w:szCs w:val="24"/>
        </w:rPr>
        <w:t>follow</w:t>
      </w:r>
      <w:r w:rsidR="003A0296" w:rsidRPr="008F6079">
        <w:rPr>
          <w:rFonts w:cstheme="minorHAnsi"/>
          <w:noProof/>
          <w:sz w:val="24"/>
          <w:szCs w:val="24"/>
        </w:rPr>
        <w:t>-</w:t>
      </w:r>
      <w:r w:rsidR="000A3253" w:rsidRPr="008F6079">
        <w:rPr>
          <w:rFonts w:cstheme="minorHAnsi"/>
          <w:noProof/>
          <w:sz w:val="24"/>
          <w:szCs w:val="24"/>
        </w:rPr>
        <w:t>up</w:t>
      </w:r>
      <w:r w:rsidR="000A3253" w:rsidRPr="008F6079">
        <w:rPr>
          <w:rFonts w:cstheme="minorHAnsi"/>
          <w:sz w:val="24"/>
          <w:szCs w:val="24"/>
        </w:rPr>
        <w:t xml:space="preserve"> interview </w:t>
      </w:r>
      <w:r w:rsidR="00271FB6" w:rsidRPr="008F6079">
        <w:rPr>
          <w:rFonts w:cstheme="minorHAnsi"/>
          <w:sz w:val="24"/>
          <w:szCs w:val="24"/>
        </w:rPr>
        <w:t xml:space="preserve">will be scheduled </w:t>
      </w:r>
      <w:r w:rsidR="000A3253" w:rsidRPr="008F6079">
        <w:rPr>
          <w:rFonts w:cstheme="minorHAnsi"/>
          <w:sz w:val="24"/>
          <w:szCs w:val="24"/>
        </w:rPr>
        <w:t xml:space="preserve">within this year </w:t>
      </w:r>
      <w:r w:rsidR="00271FB6" w:rsidRPr="008F6079">
        <w:rPr>
          <w:rFonts w:cstheme="minorHAnsi"/>
          <w:sz w:val="24"/>
          <w:szCs w:val="24"/>
        </w:rPr>
        <w:t xml:space="preserve">to supplement the findings. </w:t>
      </w:r>
      <w:r w:rsidRPr="008F6079">
        <w:rPr>
          <w:rFonts w:cstheme="minorHAnsi"/>
          <w:sz w:val="24"/>
          <w:szCs w:val="24"/>
        </w:rPr>
        <w:t>Follow-up consultations with the Mayors is intended—</w:t>
      </w:r>
      <w:r w:rsidR="008177CB" w:rsidRPr="008F6079">
        <w:rPr>
          <w:rFonts w:cstheme="minorHAnsi"/>
          <w:sz w:val="24"/>
          <w:szCs w:val="24"/>
        </w:rPr>
        <w:t>It</w:t>
      </w:r>
      <w:r w:rsidRPr="008F6079">
        <w:rPr>
          <w:rFonts w:cstheme="minorHAnsi"/>
          <w:sz w:val="24"/>
          <w:szCs w:val="24"/>
        </w:rPr>
        <w:t xml:space="preserve"> </w:t>
      </w:r>
      <w:r w:rsidR="008177CB" w:rsidRPr="008F6079">
        <w:rPr>
          <w:rFonts w:cstheme="minorHAnsi"/>
          <w:sz w:val="24"/>
          <w:szCs w:val="24"/>
        </w:rPr>
        <w:t xml:space="preserve">would be beneficial to consider how the initial commitment from the mayor increases the possibilities for the implementation of climate action to take place </w:t>
      </w:r>
      <w:r w:rsidR="008427F6" w:rsidRPr="008F6079">
        <w:rPr>
          <w:rFonts w:cstheme="minorHAnsi"/>
          <w:sz w:val="24"/>
          <w:szCs w:val="24"/>
        </w:rPr>
        <w:t>during the later stages of COM</w:t>
      </w:r>
      <w:r w:rsidRPr="008F6079">
        <w:rPr>
          <w:rFonts w:cstheme="minorHAnsi"/>
          <w:sz w:val="24"/>
          <w:szCs w:val="24"/>
        </w:rPr>
        <w:t>.</w:t>
      </w:r>
    </w:p>
    <w:p w:rsidR="00673184" w:rsidRPr="008F6079" w:rsidRDefault="00965CC5" w:rsidP="008F6079">
      <w:pPr>
        <w:pStyle w:val="ListParagraph"/>
        <w:numPr>
          <w:ilvl w:val="0"/>
          <w:numId w:val="43"/>
        </w:numPr>
        <w:spacing w:after="0"/>
        <w:rPr>
          <w:rFonts w:cstheme="minorHAnsi"/>
          <w:sz w:val="24"/>
          <w:szCs w:val="24"/>
        </w:rPr>
      </w:pPr>
      <w:r w:rsidRPr="008F6079">
        <w:rPr>
          <w:rFonts w:cstheme="minorHAnsi"/>
          <w:sz w:val="24"/>
          <w:szCs w:val="24"/>
        </w:rPr>
        <w:t>Most participants have completed the</w:t>
      </w:r>
      <w:r w:rsidR="00673184" w:rsidRPr="008F6079">
        <w:rPr>
          <w:rFonts w:cstheme="minorHAnsi"/>
          <w:sz w:val="24"/>
          <w:szCs w:val="24"/>
        </w:rPr>
        <w:t xml:space="preserve"> inventory </w:t>
      </w:r>
      <w:r w:rsidRPr="008F6079">
        <w:rPr>
          <w:rFonts w:cstheme="minorHAnsi"/>
          <w:sz w:val="24"/>
          <w:szCs w:val="24"/>
        </w:rPr>
        <w:t>stage.</w:t>
      </w:r>
      <w:r w:rsidR="00673184" w:rsidRPr="008F6079">
        <w:rPr>
          <w:rFonts w:cstheme="minorHAnsi"/>
          <w:sz w:val="24"/>
          <w:szCs w:val="24"/>
        </w:rPr>
        <w:t xml:space="preserve">  The average time to complete t</w:t>
      </w:r>
      <w:r w:rsidR="00C66692" w:rsidRPr="008F6079">
        <w:rPr>
          <w:rFonts w:cstheme="minorHAnsi"/>
          <w:sz w:val="24"/>
          <w:szCs w:val="24"/>
        </w:rPr>
        <w:t>he GHG inventory ranges from 6-</w:t>
      </w:r>
      <w:r w:rsidR="00673184" w:rsidRPr="008F6079">
        <w:rPr>
          <w:rFonts w:cstheme="minorHAnsi"/>
          <w:sz w:val="24"/>
          <w:szCs w:val="24"/>
        </w:rPr>
        <w:t>12</w:t>
      </w:r>
      <w:r w:rsidRPr="008F6079">
        <w:rPr>
          <w:rFonts w:cstheme="minorHAnsi"/>
          <w:sz w:val="24"/>
          <w:szCs w:val="24"/>
        </w:rPr>
        <w:t xml:space="preserve"> months. The most common suggestion</w:t>
      </w:r>
      <w:r w:rsidR="00673184" w:rsidRPr="008F6079">
        <w:rPr>
          <w:rFonts w:cstheme="minorHAnsi"/>
          <w:sz w:val="24"/>
          <w:szCs w:val="24"/>
        </w:rPr>
        <w:t xml:space="preserve"> received </w:t>
      </w:r>
      <w:r w:rsidRPr="008F6079">
        <w:rPr>
          <w:rFonts w:cstheme="minorHAnsi"/>
          <w:sz w:val="24"/>
          <w:szCs w:val="24"/>
        </w:rPr>
        <w:t xml:space="preserve">by the survey to communicate to </w:t>
      </w:r>
      <w:r w:rsidR="00673184" w:rsidRPr="008F6079">
        <w:rPr>
          <w:rFonts w:cstheme="minorHAnsi"/>
          <w:sz w:val="24"/>
          <w:szCs w:val="24"/>
        </w:rPr>
        <w:t xml:space="preserve">municipalities </w:t>
      </w:r>
      <w:r w:rsidRPr="008F6079">
        <w:rPr>
          <w:rFonts w:cstheme="minorHAnsi"/>
          <w:sz w:val="24"/>
          <w:szCs w:val="24"/>
        </w:rPr>
        <w:t xml:space="preserve">is to start </w:t>
      </w:r>
      <w:r w:rsidR="000A3253" w:rsidRPr="008F6079">
        <w:rPr>
          <w:rFonts w:cstheme="minorHAnsi"/>
          <w:sz w:val="24"/>
          <w:szCs w:val="24"/>
        </w:rPr>
        <w:t xml:space="preserve">GHG inventory </w:t>
      </w:r>
      <w:r w:rsidRPr="008F6079">
        <w:rPr>
          <w:rFonts w:cstheme="minorHAnsi"/>
          <w:sz w:val="24"/>
          <w:szCs w:val="24"/>
        </w:rPr>
        <w:t>as soon as possible</w:t>
      </w:r>
      <w:r w:rsidR="00B215CE" w:rsidRPr="008F6079">
        <w:rPr>
          <w:rFonts w:cstheme="minorHAnsi"/>
          <w:sz w:val="24"/>
          <w:szCs w:val="24"/>
        </w:rPr>
        <w:t xml:space="preserve"> since it is </w:t>
      </w:r>
      <w:r w:rsidR="000A3253" w:rsidRPr="008F6079">
        <w:rPr>
          <w:rFonts w:cstheme="minorHAnsi"/>
          <w:sz w:val="24"/>
          <w:szCs w:val="24"/>
        </w:rPr>
        <w:t>time intensive</w:t>
      </w:r>
      <w:r w:rsidR="00673184" w:rsidRPr="008F6079">
        <w:rPr>
          <w:rFonts w:cstheme="minorHAnsi"/>
          <w:sz w:val="24"/>
          <w:szCs w:val="24"/>
        </w:rPr>
        <w:t xml:space="preserve">. </w:t>
      </w:r>
      <w:r w:rsidR="008F6079">
        <w:rPr>
          <w:rFonts w:cstheme="minorHAnsi"/>
          <w:sz w:val="24"/>
          <w:szCs w:val="24"/>
        </w:rPr>
        <w:br/>
      </w:r>
    </w:p>
    <w:p w:rsidR="00673184" w:rsidRPr="008F6079" w:rsidRDefault="00673184" w:rsidP="008F6079">
      <w:pPr>
        <w:pStyle w:val="Heading3"/>
        <w:rPr>
          <w:rFonts w:cstheme="minorHAnsi"/>
          <w:sz w:val="24"/>
          <w:szCs w:val="24"/>
        </w:rPr>
      </w:pPr>
      <w:bookmarkStart w:id="32" w:name="_Toc488152150"/>
      <w:r w:rsidRPr="008F6079">
        <w:rPr>
          <w:rFonts w:cstheme="minorHAnsi"/>
          <w:sz w:val="24"/>
          <w:szCs w:val="24"/>
        </w:rPr>
        <w:t>Factors that influence the successful completion of the GHG inventory:</w:t>
      </w:r>
      <w:bookmarkEnd w:id="32"/>
    </w:p>
    <w:p w:rsidR="00064C4E" w:rsidRPr="008F6079" w:rsidRDefault="00064C4E" w:rsidP="008F6079">
      <w:pPr>
        <w:spacing w:after="0"/>
        <w:rPr>
          <w:rStyle w:val="Heading4Char"/>
          <w:rFonts w:asciiTheme="minorHAnsi" w:hAnsiTheme="minorHAnsi" w:cstheme="minorHAnsi"/>
          <w:sz w:val="24"/>
          <w:szCs w:val="24"/>
        </w:rPr>
      </w:pPr>
    </w:p>
    <w:p w:rsidR="00064C4E" w:rsidRPr="008F6079" w:rsidRDefault="00673184" w:rsidP="008F6079">
      <w:pPr>
        <w:spacing w:after="0"/>
        <w:rPr>
          <w:rFonts w:cstheme="minorHAnsi"/>
          <w:i/>
          <w:sz w:val="24"/>
          <w:szCs w:val="24"/>
        </w:rPr>
      </w:pPr>
      <w:r w:rsidRPr="008F6079">
        <w:rPr>
          <w:rStyle w:val="Heading4Char"/>
          <w:rFonts w:asciiTheme="minorHAnsi" w:hAnsiTheme="minorHAnsi" w:cstheme="minorHAnsi"/>
          <w:i w:val="0"/>
          <w:sz w:val="24"/>
          <w:szCs w:val="24"/>
        </w:rPr>
        <w:t>Human and technology capacities</w:t>
      </w:r>
      <w:r w:rsidRPr="008F6079">
        <w:rPr>
          <w:rFonts w:cstheme="minorHAnsi"/>
          <w:i/>
          <w:sz w:val="24"/>
          <w:szCs w:val="24"/>
        </w:rPr>
        <w:t xml:space="preserve">: </w:t>
      </w:r>
    </w:p>
    <w:p w:rsidR="00064C4E" w:rsidRPr="008F6079" w:rsidRDefault="00673184" w:rsidP="008F6079">
      <w:pPr>
        <w:pStyle w:val="ListParagraph"/>
        <w:numPr>
          <w:ilvl w:val="0"/>
          <w:numId w:val="16"/>
        </w:numPr>
        <w:rPr>
          <w:rFonts w:cstheme="minorHAnsi"/>
          <w:sz w:val="24"/>
          <w:szCs w:val="24"/>
        </w:rPr>
      </w:pPr>
      <w:r w:rsidRPr="008F6079">
        <w:rPr>
          <w:rFonts w:cstheme="minorHAnsi"/>
          <w:sz w:val="24"/>
          <w:szCs w:val="24"/>
        </w:rPr>
        <w:t>80% of municipalities have approximate</w:t>
      </w:r>
      <w:r w:rsidR="00360DDF" w:rsidRPr="008F6079">
        <w:rPr>
          <w:rFonts w:cstheme="minorHAnsi"/>
          <w:sz w:val="24"/>
          <w:szCs w:val="24"/>
        </w:rPr>
        <w:t>ly 1-3 staff members that possess the capability to complete any phase of the COM</w:t>
      </w:r>
      <w:r w:rsidR="00064C4E" w:rsidRPr="008F6079">
        <w:rPr>
          <w:rFonts w:cstheme="minorHAnsi"/>
          <w:sz w:val="24"/>
          <w:szCs w:val="24"/>
        </w:rPr>
        <w:t xml:space="preserve">. </w:t>
      </w:r>
    </w:p>
    <w:p w:rsidR="00064C4E" w:rsidRPr="008F6079" w:rsidRDefault="00064C4E" w:rsidP="008F6079">
      <w:pPr>
        <w:pStyle w:val="ListParagraph"/>
        <w:numPr>
          <w:ilvl w:val="1"/>
          <w:numId w:val="16"/>
        </w:numPr>
        <w:rPr>
          <w:rFonts w:cstheme="minorHAnsi"/>
          <w:sz w:val="24"/>
          <w:szCs w:val="24"/>
        </w:rPr>
      </w:pPr>
      <w:r w:rsidRPr="008F6079">
        <w:rPr>
          <w:rFonts w:cstheme="minorHAnsi"/>
          <w:sz w:val="24"/>
          <w:szCs w:val="24"/>
        </w:rPr>
        <w:t>Findings illustrated that population si</w:t>
      </w:r>
      <w:r w:rsidR="00B215CE" w:rsidRPr="008F6079">
        <w:rPr>
          <w:rFonts w:cstheme="minorHAnsi"/>
          <w:sz w:val="24"/>
          <w:szCs w:val="24"/>
        </w:rPr>
        <w:t>ze of the municipality did not determine</w:t>
      </w:r>
      <w:r w:rsidRPr="008F6079">
        <w:rPr>
          <w:rFonts w:cstheme="minorHAnsi"/>
          <w:sz w:val="24"/>
          <w:szCs w:val="24"/>
        </w:rPr>
        <w:t xml:space="preserve"> their capacity to complete work</w:t>
      </w:r>
      <w:r w:rsidR="00B215CE" w:rsidRPr="008F6079">
        <w:rPr>
          <w:rFonts w:cstheme="minorHAnsi"/>
          <w:sz w:val="24"/>
          <w:szCs w:val="24"/>
        </w:rPr>
        <w:t>.</w:t>
      </w:r>
    </w:p>
    <w:p w:rsidR="00064C4E" w:rsidRPr="008F6079" w:rsidRDefault="00064C4E" w:rsidP="008F6079">
      <w:pPr>
        <w:pStyle w:val="ListParagraph"/>
        <w:numPr>
          <w:ilvl w:val="0"/>
          <w:numId w:val="16"/>
        </w:numPr>
        <w:rPr>
          <w:rFonts w:cstheme="minorHAnsi"/>
          <w:sz w:val="24"/>
          <w:szCs w:val="24"/>
        </w:rPr>
      </w:pPr>
      <w:r w:rsidRPr="008F6079">
        <w:rPr>
          <w:rFonts w:cstheme="minorHAnsi"/>
          <w:sz w:val="24"/>
          <w:szCs w:val="24"/>
        </w:rPr>
        <w:t>64</w:t>
      </w:r>
      <w:r w:rsidR="00673184" w:rsidRPr="008F6079">
        <w:rPr>
          <w:rFonts w:cstheme="minorHAnsi"/>
          <w:sz w:val="24"/>
          <w:szCs w:val="24"/>
        </w:rPr>
        <w:t xml:space="preserve">% of municipalities have 1-3 staff with </w:t>
      </w:r>
      <w:r w:rsidRPr="008F6079">
        <w:rPr>
          <w:rFonts w:cstheme="minorHAnsi"/>
          <w:sz w:val="24"/>
          <w:szCs w:val="24"/>
        </w:rPr>
        <w:t xml:space="preserve">technical </w:t>
      </w:r>
      <w:r w:rsidR="00360DDF" w:rsidRPr="008F6079">
        <w:rPr>
          <w:rFonts w:cstheme="minorHAnsi"/>
          <w:sz w:val="24"/>
          <w:szCs w:val="24"/>
        </w:rPr>
        <w:t>skills to do work for all the phases of the CO</w:t>
      </w:r>
      <w:r w:rsidRPr="008F6079">
        <w:rPr>
          <w:rFonts w:cstheme="minorHAnsi"/>
          <w:sz w:val="24"/>
          <w:szCs w:val="24"/>
        </w:rPr>
        <w:t>M.</w:t>
      </w:r>
    </w:p>
    <w:p w:rsidR="00064C4E" w:rsidRPr="008F6079" w:rsidRDefault="00064C4E" w:rsidP="008F6079">
      <w:pPr>
        <w:pStyle w:val="ListParagraph"/>
        <w:numPr>
          <w:ilvl w:val="1"/>
          <w:numId w:val="16"/>
        </w:numPr>
        <w:rPr>
          <w:rFonts w:cstheme="minorHAnsi"/>
          <w:sz w:val="24"/>
          <w:szCs w:val="24"/>
        </w:rPr>
      </w:pPr>
      <w:r w:rsidRPr="008F6079">
        <w:rPr>
          <w:rFonts w:cstheme="minorHAnsi"/>
          <w:sz w:val="24"/>
          <w:szCs w:val="24"/>
        </w:rPr>
        <w:lastRenderedPageBreak/>
        <w:t>87% of</w:t>
      </w:r>
      <w:r w:rsidR="003A266A" w:rsidRPr="008F6079">
        <w:rPr>
          <w:rFonts w:cstheme="minorHAnsi"/>
          <w:sz w:val="24"/>
          <w:szCs w:val="24"/>
        </w:rPr>
        <w:t xml:space="preserve"> these</w:t>
      </w:r>
      <w:r w:rsidRPr="008F6079">
        <w:rPr>
          <w:rFonts w:cstheme="minorHAnsi"/>
          <w:sz w:val="24"/>
          <w:szCs w:val="24"/>
        </w:rPr>
        <w:t xml:space="preserve"> municipalities </w:t>
      </w:r>
      <w:r w:rsidR="003A266A" w:rsidRPr="008F6079">
        <w:rPr>
          <w:rFonts w:cstheme="minorHAnsi"/>
          <w:sz w:val="24"/>
          <w:szCs w:val="24"/>
        </w:rPr>
        <w:t xml:space="preserve">are </w:t>
      </w:r>
      <w:r w:rsidRPr="008F6079">
        <w:rPr>
          <w:rFonts w:cstheme="minorHAnsi"/>
          <w:sz w:val="24"/>
          <w:szCs w:val="24"/>
        </w:rPr>
        <w:t>medium to large sized (</w:t>
      </w:r>
      <w:r w:rsidR="003A266A" w:rsidRPr="008F6079">
        <w:rPr>
          <w:rFonts w:cstheme="minorHAnsi"/>
          <w:sz w:val="24"/>
          <w:szCs w:val="24"/>
        </w:rPr>
        <w:t>+</w:t>
      </w:r>
      <w:r w:rsidR="00A4487F" w:rsidRPr="008F6079">
        <w:rPr>
          <w:rFonts w:cstheme="minorHAnsi"/>
          <w:sz w:val="24"/>
          <w:szCs w:val="24"/>
        </w:rPr>
        <w:t>200,000-population</w:t>
      </w:r>
      <w:r w:rsidRPr="008F6079">
        <w:rPr>
          <w:rFonts w:cstheme="minorHAnsi"/>
          <w:sz w:val="24"/>
          <w:szCs w:val="24"/>
        </w:rPr>
        <w:t xml:space="preserve"> size).</w:t>
      </w:r>
    </w:p>
    <w:p w:rsidR="003A266A" w:rsidRPr="008F6079" w:rsidRDefault="003A266A" w:rsidP="008F6079">
      <w:pPr>
        <w:rPr>
          <w:rFonts w:cstheme="minorHAnsi"/>
          <w:sz w:val="24"/>
          <w:szCs w:val="24"/>
        </w:rPr>
      </w:pPr>
      <w:r w:rsidRPr="008F6079">
        <w:rPr>
          <w:rStyle w:val="Heading4Char"/>
          <w:rFonts w:asciiTheme="minorHAnsi" w:hAnsiTheme="minorHAnsi" w:cstheme="minorHAnsi"/>
          <w:i w:val="0"/>
          <w:sz w:val="24"/>
          <w:szCs w:val="24"/>
        </w:rPr>
        <w:t>Hi</w:t>
      </w:r>
      <w:r w:rsidR="001055CD" w:rsidRPr="008F6079">
        <w:rPr>
          <w:rStyle w:val="Heading4Char"/>
          <w:rFonts w:asciiTheme="minorHAnsi" w:hAnsiTheme="minorHAnsi" w:cstheme="minorHAnsi"/>
          <w:i w:val="0"/>
          <w:sz w:val="24"/>
          <w:szCs w:val="24"/>
        </w:rPr>
        <w:t>ring</w:t>
      </w:r>
      <w:r w:rsidRPr="008F6079">
        <w:rPr>
          <w:rStyle w:val="Heading4Char"/>
          <w:rFonts w:asciiTheme="minorHAnsi" w:hAnsiTheme="minorHAnsi" w:cstheme="minorHAnsi"/>
          <w:i w:val="0"/>
          <w:sz w:val="24"/>
          <w:szCs w:val="24"/>
        </w:rPr>
        <w:t xml:space="preserve"> outside Assistance</w:t>
      </w:r>
      <w:r w:rsidR="00673184" w:rsidRPr="008F6079">
        <w:rPr>
          <w:rStyle w:val="Heading4Char"/>
          <w:rFonts w:asciiTheme="minorHAnsi" w:hAnsiTheme="minorHAnsi" w:cstheme="minorHAnsi"/>
          <w:sz w:val="24"/>
          <w:szCs w:val="24"/>
        </w:rPr>
        <w:t>:</w:t>
      </w:r>
      <w:r w:rsidR="00673184" w:rsidRPr="008F6079">
        <w:rPr>
          <w:rFonts w:cstheme="minorHAnsi"/>
          <w:sz w:val="24"/>
          <w:szCs w:val="24"/>
        </w:rPr>
        <w:t xml:space="preserve"> </w:t>
      </w:r>
      <w:r w:rsidRPr="008F6079">
        <w:rPr>
          <w:rFonts w:cstheme="minorHAnsi"/>
          <w:sz w:val="24"/>
          <w:szCs w:val="24"/>
        </w:rPr>
        <w:t xml:space="preserve">Although municipalities have the capacity to use internal staff, most municipalities hire consultants to complete work. </w:t>
      </w:r>
    </w:p>
    <w:p w:rsidR="003A266A" w:rsidRPr="008F6079" w:rsidRDefault="003A266A" w:rsidP="008F6079">
      <w:pPr>
        <w:pStyle w:val="ListParagraph"/>
        <w:numPr>
          <w:ilvl w:val="0"/>
          <w:numId w:val="17"/>
        </w:numPr>
        <w:rPr>
          <w:rFonts w:cstheme="minorHAnsi"/>
          <w:sz w:val="24"/>
          <w:szCs w:val="24"/>
        </w:rPr>
      </w:pPr>
      <w:r w:rsidRPr="008F6079">
        <w:rPr>
          <w:rFonts w:cstheme="minorHAnsi"/>
          <w:sz w:val="24"/>
          <w:szCs w:val="24"/>
        </w:rPr>
        <w:t>The highest demand for additional help occurs during the inventory development stage</w:t>
      </w:r>
    </w:p>
    <w:p w:rsidR="003A266A" w:rsidRPr="008F6079" w:rsidRDefault="003A266A" w:rsidP="008F6079">
      <w:pPr>
        <w:pStyle w:val="ListParagraph"/>
        <w:numPr>
          <w:ilvl w:val="0"/>
          <w:numId w:val="17"/>
        </w:numPr>
        <w:rPr>
          <w:rFonts w:cstheme="minorHAnsi"/>
          <w:sz w:val="24"/>
          <w:szCs w:val="24"/>
        </w:rPr>
      </w:pPr>
      <w:r w:rsidRPr="008F6079">
        <w:rPr>
          <w:rFonts w:cstheme="minorHAnsi"/>
          <w:sz w:val="24"/>
          <w:szCs w:val="24"/>
        </w:rPr>
        <w:t xml:space="preserve">The second highest demand for additional help occurs during the development/implementation of the Integrated Climate Action Plan </w:t>
      </w:r>
    </w:p>
    <w:p w:rsidR="00B215CE" w:rsidRPr="008F6079" w:rsidRDefault="003A266A" w:rsidP="008F6079">
      <w:pPr>
        <w:pStyle w:val="ListParagraph"/>
        <w:numPr>
          <w:ilvl w:val="0"/>
          <w:numId w:val="17"/>
        </w:numPr>
        <w:rPr>
          <w:rFonts w:cstheme="minorHAnsi"/>
          <w:sz w:val="24"/>
          <w:szCs w:val="24"/>
        </w:rPr>
      </w:pPr>
      <w:r w:rsidRPr="008F6079">
        <w:rPr>
          <w:rFonts w:cstheme="minorHAnsi"/>
          <w:sz w:val="24"/>
          <w:szCs w:val="24"/>
        </w:rPr>
        <w:t xml:space="preserve">The </w:t>
      </w:r>
      <w:r w:rsidR="00A4487F" w:rsidRPr="008F6079">
        <w:rPr>
          <w:rFonts w:cstheme="minorHAnsi"/>
          <w:sz w:val="24"/>
          <w:szCs w:val="24"/>
        </w:rPr>
        <w:t xml:space="preserve">stage that has the lowest demand for external assistance is the development of Adaption and Mitigation targets/metrics to implement. </w:t>
      </w:r>
    </w:p>
    <w:p w:rsidR="00354325" w:rsidRPr="008F6079" w:rsidRDefault="00B215CE" w:rsidP="008F6079">
      <w:pPr>
        <w:pStyle w:val="ListParagraph"/>
        <w:numPr>
          <w:ilvl w:val="0"/>
          <w:numId w:val="17"/>
        </w:numPr>
        <w:rPr>
          <w:rFonts w:cstheme="minorHAnsi"/>
          <w:sz w:val="24"/>
          <w:szCs w:val="24"/>
        </w:rPr>
      </w:pPr>
      <w:r w:rsidRPr="008F6079">
        <w:rPr>
          <w:rFonts w:cstheme="minorHAnsi"/>
          <w:sz w:val="24"/>
          <w:szCs w:val="24"/>
        </w:rPr>
        <w:t xml:space="preserve">Analysis of data </w:t>
      </w:r>
      <w:r w:rsidR="00354325" w:rsidRPr="008F6079">
        <w:rPr>
          <w:rFonts w:cstheme="minorHAnsi"/>
          <w:sz w:val="24"/>
          <w:szCs w:val="24"/>
        </w:rPr>
        <w:t xml:space="preserve">is not the main inhibitor of completing the </w:t>
      </w:r>
      <w:r w:rsidR="00965CC5" w:rsidRPr="008F6079">
        <w:rPr>
          <w:rFonts w:cstheme="minorHAnsi"/>
          <w:sz w:val="24"/>
          <w:szCs w:val="24"/>
        </w:rPr>
        <w:t>inventory;</w:t>
      </w:r>
      <w:r w:rsidR="00354325" w:rsidRPr="008F6079">
        <w:rPr>
          <w:rFonts w:cstheme="minorHAnsi"/>
          <w:sz w:val="24"/>
          <w:szCs w:val="24"/>
        </w:rPr>
        <w:t xml:space="preserve"> instead</w:t>
      </w:r>
      <w:r w:rsidR="00965CC5" w:rsidRPr="008F6079">
        <w:rPr>
          <w:rFonts w:cstheme="minorHAnsi"/>
          <w:sz w:val="24"/>
          <w:szCs w:val="24"/>
        </w:rPr>
        <w:t>,</w:t>
      </w:r>
      <w:r w:rsidR="00354325" w:rsidRPr="008F6079">
        <w:rPr>
          <w:rFonts w:cstheme="minorHAnsi"/>
          <w:sz w:val="24"/>
          <w:szCs w:val="24"/>
        </w:rPr>
        <w:t xml:space="preserve"> it is the time intensive process of gathering all the information together. </w:t>
      </w:r>
    </w:p>
    <w:p w:rsidR="001055CD" w:rsidRPr="008F6079" w:rsidRDefault="00A4487F" w:rsidP="008F6079">
      <w:pPr>
        <w:rPr>
          <w:rFonts w:cstheme="minorHAnsi"/>
          <w:sz w:val="24"/>
          <w:szCs w:val="24"/>
        </w:rPr>
      </w:pPr>
      <w:r w:rsidRPr="008F6079">
        <w:rPr>
          <w:rFonts w:cstheme="minorHAnsi"/>
          <w:b/>
          <w:sz w:val="24"/>
          <w:szCs w:val="24"/>
        </w:rPr>
        <w:t xml:space="preserve">The study did not take into account municipalities that signed the commitment but were not </w:t>
      </w:r>
      <w:r w:rsidR="00B215CE" w:rsidRPr="008F6079">
        <w:rPr>
          <w:rFonts w:cstheme="minorHAnsi"/>
          <w:b/>
          <w:sz w:val="24"/>
          <w:szCs w:val="24"/>
        </w:rPr>
        <w:t xml:space="preserve">able to complete the requirements of the </w:t>
      </w:r>
      <w:r w:rsidRPr="008F6079">
        <w:rPr>
          <w:rFonts w:cstheme="minorHAnsi"/>
          <w:b/>
          <w:sz w:val="24"/>
          <w:szCs w:val="24"/>
        </w:rPr>
        <w:t>COM</w:t>
      </w:r>
      <w:r w:rsidR="001055CD" w:rsidRPr="008F6079">
        <w:rPr>
          <w:rFonts w:cstheme="minorHAnsi"/>
          <w:b/>
          <w:sz w:val="24"/>
          <w:szCs w:val="24"/>
        </w:rPr>
        <w:t xml:space="preserve">—a limited internal capacity to do all the work has been a mayor issue. </w:t>
      </w:r>
    </w:p>
    <w:p w:rsidR="00AB7633" w:rsidRPr="008F6079" w:rsidRDefault="00A34E8E" w:rsidP="008F6079">
      <w:pPr>
        <w:rPr>
          <w:rFonts w:cstheme="minorHAnsi"/>
          <w:sz w:val="24"/>
          <w:szCs w:val="24"/>
        </w:rPr>
      </w:pPr>
      <w:bookmarkStart w:id="33" w:name="_Toc488152152"/>
      <w:r w:rsidRPr="008F6079">
        <w:rPr>
          <w:rStyle w:val="Heading3Char"/>
          <w:rFonts w:cstheme="minorHAnsi"/>
          <w:sz w:val="24"/>
          <w:szCs w:val="24"/>
        </w:rPr>
        <w:t>Critique</w:t>
      </w:r>
      <w:r w:rsidR="00AB7633" w:rsidRPr="008F6079">
        <w:rPr>
          <w:rStyle w:val="Heading3Char"/>
          <w:rFonts w:cstheme="minorHAnsi"/>
          <w:sz w:val="24"/>
          <w:szCs w:val="24"/>
        </w:rPr>
        <w:t>:</w:t>
      </w:r>
      <w:bookmarkEnd w:id="33"/>
      <w:r w:rsidR="00AB7633" w:rsidRPr="008F6079">
        <w:rPr>
          <w:rFonts w:cstheme="minorHAnsi"/>
          <w:sz w:val="24"/>
          <w:szCs w:val="24"/>
        </w:rPr>
        <w:t xml:space="preserve"> People have liked this program but guidance is limited. Municipal participants have tried to contact COM but have not received any feedback on questions/concerns. </w:t>
      </w:r>
      <w:r w:rsidRPr="008F6079">
        <w:rPr>
          <w:rFonts w:cstheme="minorHAnsi"/>
          <w:sz w:val="24"/>
          <w:szCs w:val="24"/>
        </w:rPr>
        <w:t xml:space="preserve">Another major challenge that municipalities face is access to financial support. </w:t>
      </w:r>
    </w:p>
    <w:p w:rsidR="00AB7633" w:rsidRPr="008F6079" w:rsidRDefault="005B4451" w:rsidP="008F6079">
      <w:pPr>
        <w:rPr>
          <w:rFonts w:cstheme="minorHAnsi"/>
          <w:sz w:val="24"/>
          <w:szCs w:val="24"/>
        </w:rPr>
      </w:pPr>
      <w:bookmarkStart w:id="34" w:name="_Toc488152153"/>
      <w:r w:rsidRPr="008F6079">
        <w:rPr>
          <w:rStyle w:val="Heading3Char"/>
          <w:rFonts w:cstheme="minorHAnsi"/>
          <w:sz w:val="24"/>
          <w:szCs w:val="24"/>
        </w:rPr>
        <w:t>Suggestion:</w:t>
      </w:r>
      <w:bookmarkEnd w:id="34"/>
      <w:r w:rsidRPr="008F6079">
        <w:rPr>
          <w:rStyle w:val="Heading3Char"/>
          <w:rFonts w:cstheme="minorHAnsi"/>
          <w:sz w:val="24"/>
          <w:szCs w:val="24"/>
        </w:rPr>
        <w:t xml:space="preserve"> </w:t>
      </w:r>
      <w:r w:rsidR="00AB7633" w:rsidRPr="008F6079">
        <w:rPr>
          <w:rFonts w:cstheme="minorHAnsi"/>
          <w:sz w:val="24"/>
          <w:szCs w:val="24"/>
        </w:rPr>
        <w:t>A</w:t>
      </w:r>
      <w:r w:rsidR="00BE1E95" w:rsidRPr="008F6079">
        <w:rPr>
          <w:rFonts w:cstheme="minorHAnsi"/>
          <w:sz w:val="24"/>
          <w:szCs w:val="24"/>
        </w:rPr>
        <w:t>nother</w:t>
      </w:r>
      <w:r w:rsidR="00AB7633" w:rsidRPr="008F6079">
        <w:rPr>
          <w:rFonts w:cstheme="minorHAnsi"/>
          <w:sz w:val="24"/>
          <w:szCs w:val="24"/>
        </w:rPr>
        <w:t xml:space="preserve"> method to complete COM is to have internal staff complete the</w:t>
      </w:r>
      <w:r w:rsidR="00A34E8E" w:rsidRPr="008F6079">
        <w:rPr>
          <w:rFonts w:cstheme="minorHAnsi"/>
          <w:sz w:val="24"/>
          <w:szCs w:val="24"/>
        </w:rPr>
        <w:t xml:space="preserve"> GHG</w:t>
      </w:r>
      <w:r w:rsidR="00AB7633" w:rsidRPr="008F6079">
        <w:rPr>
          <w:rFonts w:cstheme="minorHAnsi"/>
          <w:sz w:val="24"/>
          <w:szCs w:val="24"/>
        </w:rPr>
        <w:t xml:space="preserve"> mode</w:t>
      </w:r>
      <w:r w:rsidR="00A34E8E" w:rsidRPr="008F6079">
        <w:rPr>
          <w:rFonts w:cstheme="minorHAnsi"/>
          <w:sz w:val="24"/>
          <w:szCs w:val="24"/>
        </w:rPr>
        <w:t>ls and have them reviewed by professionals;</w:t>
      </w:r>
      <w:r w:rsidR="00AB7633" w:rsidRPr="008F6079">
        <w:rPr>
          <w:rFonts w:cstheme="minorHAnsi"/>
          <w:sz w:val="24"/>
          <w:szCs w:val="24"/>
        </w:rPr>
        <w:t xml:space="preserve"> this </w:t>
      </w:r>
      <w:r w:rsidR="00A34E8E" w:rsidRPr="008F6079">
        <w:rPr>
          <w:rFonts w:cstheme="minorHAnsi"/>
          <w:sz w:val="24"/>
          <w:szCs w:val="24"/>
        </w:rPr>
        <w:t>process</w:t>
      </w:r>
      <w:r w:rsidR="00AB7633" w:rsidRPr="008F6079">
        <w:rPr>
          <w:rFonts w:cstheme="minorHAnsi"/>
          <w:sz w:val="24"/>
          <w:szCs w:val="24"/>
        </w:rPr>
        <w:t xml:space="preserve"> was informative for the municipal members in charge of creating the models. </w:t>
      </w:r>
      <w:r w:rsidR="00A34E8E" w:rsidRPr="008F6079">
        <w:rPr>
          <w:rFonts w:cstheme="minorHAnsi"/>
          <w:sz w:val="24"/>
          <w:szCs w:val="24"/>
        </w:rPr>
        <w:t xml:space="preserve">This would be the most financially inexpensive method compared to having a consultant undertake the entire workload associated at each step. </w:t>
      </w:r>
    </w:p>
    <w:p w:rsidR="00200285" w:rsidRPr="008F6079" w:rsidRDefault="005B4451" w:rsidP="008F6079">
      <w:pPr>
        <w:pStyle w:val="Heading4"/>
        <w:rPr>
          <w:rFonts w:asciiTheme="minorHAnsi" w:hAnsiTheme="minorHAnsi" w:cstheme="minorHAnsi"/>
          <w:i w:val="0"/>
          <w:sz w:val="24"/>
          <w:szCs w:val="24"/>
        </w:rPr>
      </w:pPr>
      <w:r w:rsidRPr="008F6079">
        <w:rPr>
          <w:rFonts w:asciiTheme="minorHAnsi" w:hAnsiTheme="minorHAnsi" w:cstheme="minorHAnsi"/>
          <w:i w:val="0"/>
          <w:sz w:val="24"/>
          <w:szCs w:val="24"/>
        </w:rPr>
        <w:t>T</w:t>
      </w:r>
      <w:r w:rsidR="00200285" w:rsidRPr="008F6079">
        <w:rPr>
          <w:rFonts w:asciiTheme="minorHAnsi" w:hAnsiTheme="minorHAnsi" w:cstheme="minorHAnsi"/>
          <w:i w:val="0"/>
          <w:sz w:val="24"/>
          <w:szCs w:val="24"/>
        </w:rPr>
        <w:t>wo online tools used for GHG modelling:</w:t>
      </w:r>
    </w:p>
    <w:p w:rsidR="00200285" w:rsidRPr="008F6079" w:rsidRDefault="00200285" w:rsidP="008F6079">
      <w:pPr>
        <w:rPr>
          <w:rFonts w:cstheme="minorHAnsi"/>
          <w:sz w:val="24"/>
          <w:szCs w:val="24"/>
        </w:rPr>
      </w:pPr>
      <w:r w:rsidRPr="008F6079">
        <w:rPr>
          <w:rFonts w:cstheme="minorHAnsi"/>
          <w:sz w:val="24"/>
          <w:szCs w:val="24"/>
        </w:rPr>
        <w:t xml:space="preserve">ICLEI’s tool provides a very basic model that can get discussions started—Ajax has used this tool and has </w:t>
      </w:r>
      <w:r w:rsidR="00B215CE" w:rsidRPr="008F6079">
        <w:rPr>
          <w:rFonts w:cstheme="minorHAnsi"/>
          <w:sz w:val="24"/>
          <w:szCs w:val="24"/>
        </w:rPr>
        <w:t xml:space="preserve">had a </w:t>
      </w:r>
      <w:r w:rsidRPr="008F6079">
        <w:rPr>
          <w:rFonts w:cstheme="minorHAnsi"/>
          <w:sz w:val="24"/>
          <w:szCs w:val="24"/>
        </w:rPr>
        <w:t>positive</w:t>
      </w:r>
      <w:r w:rsidR="00B215CE" w:rsidRPr="008F6079">
        <w:rPr>
          <w:rFonts w:cstheme="minorHAnsi"/>
          <w:sz w:val="24"/>
          <w:szCs w:val="24"/>
        </w:rPr>
        <w:t xml:space="preserve"> experience</w:t>
      </w:r>
      <w:r w:rsidRPr="008F6079">
        <w:rPr>
          <w:rFonts w:cstheme="minorHAnsi"/>
          <w:sz w:val="24"/>
          <w:szCs w:val="24"/>
        </w:rPr>
        <w:t>. The CDP is another on</w:t>
      </w:r>
      <w:r w:rsidR="00E94C5F" w:rsidRPr="008F6079">
        <w:rPr>
          <w:rFonts w:cstheme="minorHAnsi"/>
          <w:sz w:val="24"/>
          <w:szCs w:val="24"/>
        </w:rPr>
        <w:t>line tool, which is more labour-</w:t>
      </w:r>
      <w:r w:rsidRPr="008F6079">
        <w:rPr>
          <w:rFonts w:cstheme="minorHAnsi"/>
          <w:sz w:val="24"/>
          <w:szCs w:val="24"/>
        </w:rPr>
        <w:t>some to acquire results. The dra</w:t>
      </w:r>
      <w:r w:rsidR="005B4451" w:rsidRPr="008F6079">
        <w:rPr>
          <w:rFonts w:cstheme="minorHAnsi"/>
          <w:sz w:val="24"/>
          <w:szCs w:val="24"/>
        </w:rPr>
        <w:t xml:space="preserve">wback to using various tools is resulting in various different types of models/output data, which can be confusing when presenting back to council. </w:t>
      </w:r>
    </w:p>
    <w:p w:rsidR="00A34E8E" w:rsidRPr="008F6079" w:rsidRDefault="005B4451" w:rsidP="008F6079">
      <w:pPr>
        <w:pStyle w:val="Heading2"/>
        <w:rPr>
          <w:rFonts w:asciiTheme="minorHAnsi" w:hAnsiTheme="minorHAnsi" w:cstheme="minorHAnsi"/>
          <w:sz w:val="24"/>
          <w:szCs w:val="24"/>
        </w:rPr>
      </w:pPr>
      <w:bookmarkStart w:id="35" w:name="_Toc488152154"/>
      <w:r w:rsidRPr="008F6079">
        <w:rPr>
          <w:rFonts w:asciiTheme="minorHAnsi" w:hAnsiTheme="minorHAnsi" w:cstheme="minorHAnsi"/>
          <w:sz w:val="24"/>
          <w:szCs w:val="24"/>
        </w:rPr>
        <w:t xml:space="preserve">Inventory </w:t>
      </w:r>
      <w:r w:rsidR="00A34E8E" w:rsidRPr="008F6079">
        <w:rPr>
          <w:rFonts w:asciiTheme="minorHAnsi" w:hAnsiTheme="minorHAnsi" w:cstheme="minorHAnsi"/>
          <w:sz w:val="24"/>
          <w:szCs w:val="24"/>
        </w:rPr>
        <w:t>Successes</w:t>
      </w:r>
      <w:bookmarkEnd w:id="35"/>
    </w:p>
    <w:p w:rsidR="00A34E8E" w:rsidRPr="008F6079" w:rsidRDefault="00A34E8E" w:rsidP="008F6079">
      <w:pPr>
        <w:pStyle w:val="ListParagraph"/>
        <w:numPr>
          <w:ilvl w:val="2"/>
          <w:numId w:val="16"/>
        </w:numPr>
        <w:ind w:left="900"/>
        <w:rPr>
          <w:rFonts w:cstheme="minorHAnsi"/>
          <w:sz w:val="24"/>
          <w:szCs w:val="24"/>
        </w:rPr>
      </w:pPr>
      <w:r w:rsidRPr="008F6079">
        <w:rPr>
          <w:rFonts w:cstheme="minorHAnsi"/>
          <w:sz w:val="24"/>
          <w:szCs w:val="24"/>
        </w:rPr>
        <w:t xml:space="preserve">Municipalities liked the global </w:t>
      </w:r>
      <w:r w:rsidR="008177CB" w:rsidRPr="008F6079">
        <w:rPr>
          <w:rFonts w:cstheme="minorHAnsi"/>
          <w:sz w:val="24"/>
          <w:szCs w:val="24"/>
        </w:rPr>
        <w:t xml:space="preserve">commitment </w:t>
      </w:r>
      <w:r w:rsidRPr="008F6079">
        <w:rPr>
          <w:rFonts w:cstheme="minorHAnsi"/>
          <w:sz w:val="24"/>
          <w:szCs w:val="24"/>
        </w:rPr>
        <w:t xml:space="preserve">approach </w:t>
      </w:r>
    </w:p>
    <w:p w:rsidR="005B4451" w:rsidRPr="008F6079" w:rsidRDefault="005B4451" w:rsidP="008F6079">
      <w:pPr>
        <w:pStyle w:val="ListParagraph"/>
        <w:numPr>
          <w:ilvl w:val="2"/>
          <w:numId w:val="16"/>
        </w:numPr>
        <w:ind w:left="900"/>
        <w:rPr>
          <w:rFonts w:cstheme="minorHAnsi"/>
          <w:sz w:val="24"/>
          <w:szCs w:val="24"/>
        </w:rPr>
      </w:pPr>
      <w:r w:rsidRPr="008F6079">
        <w:rPr>
          <w:rFonts w:cstheme="minorHAnsi"/>
          <w:sz w:val="24"/>
          <w:szCs w:val="24"/>
        </w:rPr>
        <w:t xml:space="preserve">The program is very specific and municipalities are able to achieve their </w:t>
      </w:r>
      <w:r w:rsidR="008177CB" w:rsidRPr="008F6079">
        <w:rPr>
          <w:rFonts w:cstheme="minorHAnsi"/>
          <w:sz w:val="24"/>
          <w:szCs w:val="24"/>
        </w:rPr>
        <w:t xml:space="preserve">established targets more quickly. </w:t>
      </w:r>
    </w:p>
    <w:p w:rsidR="008177CB" w:rsidRPr="008F6079" w:rsidRDefault="008177CB" w:rsidP="008F6079">
      <w:pPr>
        <w:pStyle w:val="ListParagraph"/>
        <w:numPr>
          <w:ilvl w:val="2"/>
          <w:numId w:val="16"/>
        </w:numPr>
        <w:ind w:left="900"/>
        <w:rPr>
          <w:rFonts w:cstheme="minorHAnsi"/>
          <w:sz w:val="24"/>
          <w:szCs w:val="24"/>
        </w:rPr>
      </w:pPr>
      <w:r w:rsidRPr="008F6079">
        <w:rPr>
          <w:rFonts w:cstheme="minorHAnsi"/>
          <w:sz w:val="24"/>
          <w:szCs w:val="24"/>
        </w:rPr>
        <w:t>Enables communication with participating COM members nationally and internationally.</w:t>
      </w:r>
    </w:p>
    <w:p w:rsidR="008177CB" w:rsidRPr="008F6079" w:rsidRDefault="008177CB" w:rsidP="008F6079">
      <w:pPr>
        <w:pStyle w:val="Heading2"/>
        <w:rPr>
          <w:rFonts w:asciiTheme="minorHAnsi" w:hAnsiTheme="minorHAnsi" w:cstheme="minorHAnsi"/>
          <w:sz w:val="24"/>
          <w:szCs w:val="24"/>
        </w:rPr>
      </w:pPr>
      <w:bookmarkStart w:id="36" w:name="_Toc488152155"/>
      <w:r w:rsidRPr="008F6079">
        <w:rPr>
          <w:rFonts w:asciiTheme="minorHAnsi" w:hAnsiTheme="minorHAnsi" w:cstheme="minorHAnsi"/>
          <w:sz w:val="24"/>
          <w:szCs w:val="24"/>
        </w:rPr>
        <w:lastRenderedPageBreak/>
        <w:t>Inventory Challenges</w:t>
      </w:r>
      <w:bookmarkEnd w:id="36"/>
    </w:p>
    <w:p w:rsidR="008177CB" w:rsidRPr="008F6079" w:rsidRDefault="008177CB" w:rsidP="008F6079">
      <w:pPr>
        <w:pStyle w:val="ListParagraph"/>
        <w:numPr>
          <w:ilvl w:val="2"/>
          <w:numId w:val="16"/>
        </w:numPr>
        <w:ind w:left="900"/>
        <w:rPr>
          <w:rFonts w:cstheme="minorHAnsi"/>
          <w:sz w:val="24"/>
          <w:szCs w:val="24"/>
        </w:rPr>
      </w:pPr>
      <w:r w:rsidRPr="008F6079">
        <w:rPr>
          <w:rFonts w:cstheme="minorHAnsi"/>
          <w:sz w:val="24"/>
          <w:szCs w:val="24"/>
        </w:rPr>
        <w:t xml:space="preserve">Time intensive </w:t>
      </w:r>
    </w:p>
    <w:p w:rsidR="008B6E4C" w:rsidRPr="008F6079" w:rsidRDefault="00015A32" w:rsidP="008F6079">
      <w:pPr>
        <w:pStyle w:val="ListParagraph"/>
        <w:numPr>
          <w:ilvl w:val="2"/>
          <w:numId w:val="16"/>
        </w:numPr>
        <w:ind w:left="900"/>
        <w:rPr>
          <w:rFonts w:cstheme="minorHAnsi"/>
          <w:sz w:val="24"/>
          <w:szCs w:val="24"/>
        </w:rPr>
      </w:pPr>
      <w:r w:rsidRPr="008F6079">
        <w:rPr>
          <w:rFonts w:cstheme="minorHAnsi"/>
          <w:sz w:val="24"/>
          <w:szCs w:val="24"/>
        </w:rPr>
        <w:t>Participants felt f</w:t>
      </w:r>
      <w:r w:rsidR="008B6E4C" w:rsidRPr="008F6079">
        <w:rPr>
          <w:rFonts w:cstheme="minorHAnsi"/>
          <w:sz w:val="24"/>
          <w:szCs w:val="24"/>
        </w:rPr>
        <w:t>rustrated</w:t>
      </w:r>
      <w:r w:rsidR="008177CB" w:rsidRPr="008F6079">
        <w:rPr>
          <w:rFonts w:cstheme="minorHAnsi"/>
          <w:sz w:val="24"/>
          <w:szCs w:val="24"/>
        </w:rPr>
        <w:t>, especially</w:t>
      </w:r>
      <w:r w:rsidR="008B6E4C" w:rsidRPr="008F6079">
        <w:rPr>
          <w:rFonts w:cstheme="minorHAnsi"/>
          <w:sz w:val="24"/>
          <w:szCs w:val="24"/>
        </w:rPr>
        <w:t xml:space="preserve"> when there is limited guidance.</w:t>
      </w:r>
    </w:p>
    <w:p w:rsidR="00015A32" w:rsidRPr="008F6079" w:rsidRDefault="00015A32" w:rsidP="008F6079">
      <w:pPr>
        <w:pStyle w:val="ListParagraph"/>
        <w:numPr>
          <w:ilvl w:val="2"/>
          <w:numId w:val="16"/>
        </w:numPr>
        <w:ind w:left="900"/>
        <w:rPr>
          <w:rFonts w:cstheme="minorHAnsi"/>
          <w:sz w:val="24"/>
          <w:szCs w:val="24"/>
        </w:rPr>
      </w:pPr>
      <w:r w:rsidRPr="008F6079">
        <w:rPr>
          <w:rFonts w:cstheme="minorHAnsi"/>
          <w:sz w:val="24"/>
          <w:szCs w:val="24"/>
        </w:rPr>
        <w:t xml:space="preserve">Duplication and/or differentiation between various Climate Action Programs (MEP, PCP, CDP, COM) </w:t>
      </w:r>
    </w:p>
    <w:p w:rsidR="008177CB" w:rsidRPr="008F6079" w:rsidRDefault="008177CB" w:rsidP="008F6079">
      <w:pPr>
        <w:pStyle w:val="ListParagraph"/>
        <w:numPr>
          <w:ilvl w:val="2"/>
          <w:numId w:val="16"/>
        </w:numPr>
        <w:ind w:left="900"/>
        <w:rPr>
          <w:rFonts w:cstheme="minorHAnsi"/>
          <w:sz w:val="24"/>
          <w:szCs w:val="24"/>
        </w:rPr>
      </w:pPr>
      <w:r w:rsidRPr="008F6079">
        <w:rPr>
          <w:rFonts w:cstheme="minorHAnsi"/>
          <w:sz w:val="24"/>
          <w:szCs w:val="24"/>
        </w:rPr>
        <w:t>Re-elections of</w:t>
      </w:r>
      <w:r w:rsidR="003A0296" w:rsidRPr="008F6079">
        <w:rPr>
          <w:rFonts w:cstheme="minorHAnsi"/>
          <w:sz w:val="24"/>
          <w:szCs w:val="24"/>
        </w:rPr>
        <w:t xml:space="preserve"> the</w:t>
      </w:r>
      <w:r w:rsidRPr="008F6079">
        <w:rPr>
          <w:rFonts w:cstheme="minorHAnsi"/>
          <w:sz w:val="24"/>
          <w:szCs w:val="24"/>
        </w:rPr>
        <w:t xml:space="preserve"> </w:t>
      </w:r>
      <w:r w:rsidRPr="008F6079">
        <w:rPr>
          <w:rFonts w:cstheme="minorHAnsi"/>
          <w:noProof/>
          <w:sz w:val="24"/>
          <w:szCs w:val="24"/>
        </w:rPr>
        <w:t>municipal</w:t>
      </w:r>
      <w:r w:rsidRPr="008F6079">
        <w:rPr>
          <w:rFonts w:cstheme="minorHAnsi"/>
          <w:sz w:val="24"/>
          <w:szCs w:val="24"/>
        </w:rPr>
        <w:t xml:space="preserve"> council: integrated planning needs </w:t>
      </w:r>
      <w:r w:rsidR="008427F6" w:rsidRPr="008F6079">
        <w:rPr>
          <w:rFonts w:cstheme="minorHAnsi"/>
          <w:sz w:val="24"/>
          <w:szCs w:val="24"/>
        </w:rPr>
        <w:t xml:space="preserve">is to be </w:t>
      </w:r>
      <w:r w:rsidRPr="008F6079">
        <w:rPr>
          <w:rFonts w:cstheme="minorHAnsi"/>
          <w:sz w:val="24"/>
          <w:szCs w:val="24"/>
        </w:rPr>
        <w:t>established to keep future mayors participating and on track. This would limit any political barriers that ar</w:t>
      </w:r>
      <w:r w:rsidR="008B6E4C" w:rsidRPr="008F6079">
        <w:rPr>
          <w:rFonts w:cstheme="minorHAnsi"/>
          <w:sz w:val="24"/>
          <w:szCs w:val="24"/>
        </w:rPr>
        <w:t>ise in consequence to changes in</w:t>
      </w:r>
      <w:r w:rsidRPr="008F6079">
        <w:rPr>
          <w:rFonts w:cstheme="minorHAnsi"/>
          <w:sz w:val="24"/>
          <w:szCs w:val="24"/>
        </w:rPr>
        <w:t xml:space="preserve"> political focus.</w:t>
      </w:r>
    </w:p>
    <w:p w:rsidR="008177CB" w:rsidRPr="008F6079" w:rsidRDefault="008B6E4C" w:rsidP="008F6079">
      <w:pPr>
        <w:pStyle w:val="Heading2"/>
        <w:rPr>
          <w:rFonts w:asciiTheme="minorHAnsi" w:hAnsiTheme="minorHAnsi" w:cstheme="minorHAnsi"/>
          <w:sz w:val="24"/>
          <w:szCs w:val="24"/>
        </w:rPr>
      </w:pPr>
      <w:r w:rsidRPr="008F6079">
        <w:rPr>
          <w:rFonts w:asciiTheme="minorHAnsi" w:hAnsiTheme="minorHAnsi" w:cstheme="minorHAnsi"/>
          <w:sz w:val="24"/>
          <w:szCs w:val="24"/>
        </w:rPr>
        <w:t>Next Steps</w:t>
      </w:r>
    </w:p>
    <w:p w:rsidR="008177CB" w:rsidRPr="008F6079" w:rsidRDefault="008177CB" w:rsidP="008F6079">
      <w:pPr>
        <w:pStyle w:val="ListParagraph"/>
        <w:numPr>
          <w:ilvl w:val="2"/>
          <w:numId w:val="16"/>
        </w:numPr>
        <w:ind w:left="900"/>
        <w:rPr>
          <w:rFonts w:cstheme="minorHAnsi"/>
          <w:sz w:val="24"/>
          <w:szCs w:val="24"/>
        </w:rPr>
      </w:pPr>
      <w:r w:rsidRPr="008F6079">
        <w:rPr>
          <w:rFonts w:cstheme="minorHAnsi"/>
          <w:sz w:val="24"/>
          <w:szCs w:val="24"/>
        </w:rPr>
        <w:t xml:space="preserve">COM should enable further communication with GPC to increase communication with municipal leaders around the world. </w:t>
      </w:r>
    </w:p>
    <w:p w:rsidR="009A6DE2" w:rsidRPr="008F6079" w:rsidRDefault="009A6DE2" w:rsidP="008F6079">
      <w:pPr>
        <w:rPr>
          <w:rFonts w:cstheme="minorHAnsi"/>
          <w:b/>
          <w:sz w:val="24"/>
          <w:szCs w:val="24"/>
        </w:rPr>
      </w:pPr>
      <w:r w:rsidRPr="008F6079">
        <w:rPr>
          <w:rFonts w:cstheme="minorHAnsi"/>
          <w:b/>
          <w:sz w:val="24"/>
          <w:szCs w:val="24"/>
        </w:rPr>
        <w:t xml:space="preserve">The </w:t>
      </w:r>
      <w:r w:rsidR="00015A32" w:rsidRPr="008F6079">
        <w:rPr>
          <w:rFonts w:cstheme="minorHAnsi"/>
          <w:b/>
          <w:sz w:val="24"/>
          <w:szCs w:val="24"/>
        </w:rPr>
        <w:t xml:space="preserve">evaluation and feedback report for the COM </w:t>
      </w:r>
      <w:r w:rsidRPr="008F6079">
        <w:rPr>
          <w:rFonts w:cstheme="minorHAnsi"/>
          <w:b/>
          <w:sz w:val="24"/>
          <w:szCs w:val="24"/>
        </w:rPr>
        <w:t xml:space="preserve">report </w:t>
      </w:r>
      <w:r w:rsidR="008177CB" w:rsidRPr="008F6079">
        <w:rPr>
          <w:rFonts w:cstheme="minorHAnsi"/>
          <w:b/>
          <w:sz w:val="24"/>
          <w:szCs w:val="24"/>
        </w:rPr>
        <w:t xml:space="preserve">is to be released </w:t>
      </w:r>
      <w:r w:rsidR="00015A32" w:rsidRPr="008F6079">
        <w:rPr>
          <w:rFonts w:cstheme="minorHAnsi"/>
          <w:b/>
          <w:sz w:val="24"/>
          <w:szCs w:val="24"/>
        </w:rPr>
        <w:t xml:space="preserve">by the end of 2017. </w:t>
      </w:r>
    </w:p>
    <w:p w:rsidR="00015A32" w:rsidRPr="008F6079" w:rsidRDefault="00015A32" w:rsidP="008F6079">
      <w:pPr>
        <w:pStyle w:val="Heading3"/>
        <w:rPr>
          <w:rFonts w:cstheme="minorHAnsi"/>
          <w:sz w:val="24"/>
          <w:szCs w:val="24"/>
        </w:rPr>
      </w:pPr>
      <w:bookmarkStart w:id="37" w:name="_Toc488152158"/>
      <w:r w:rsidRPr="008F6079">
        <w:rPr>
          <w:rFonts w:cstheme="minorHAnsi"/>
          <w:sz w:val="24"/>
          <w:szCs w:val="24"/>
        </w:rPr>
        <w:pict>
          <v:rect id="_x0000_i1027" style="width:0;height:1.5pt" o:hrstd="t" o:hr="t" fillcolor="#a0a0a0" stroked="f"/>
        </w:pict>
      </w:r>
    </w:p>
    <w:p w:rsidR="00B6101F" w:rsidRPr="008F6079" w:rsidRDefault="00015A32" w:rsidP="008F6079">
      <w:pPr>
        <w:spacing w:after="0" w:line="240" w:lineRule="auto"/>
        <w:rPr>
          <w:rFonts w:cstheme="minorHAnsi"/>
          <w:b/>
          <w:sz w:val="24"/>
          <w:szCs w:val="24"/>
        </w:rPr>
      </w:pPr>
      <w:r w:rsidRPr="008F6079">
        <w:rPr>
          <w:rFonts w:cstheme="minorHAnsi"/>
          <w:b/>
          <w:sz w:val="24"/>
          <w:szCs w:val="24"/>
        </w:rPr>
        <w:t xml:space="preserve">Vivian Chung, TAF: Building Energy Efficiency Policy Calculator </w:t>
      </w:r>
      <w:r w:rsidR="00B6101F" w:rsidRPr="008F6079">
        <w:rPr>
          <w:rFonts w:cstheme="minorHAnsi"/>
          <w:b/>
          <w:sz w:val="24"/>
          <w:szCs w:val="24"/>
        </w:rPr>
        <w:t>(Video Presentation @ 2:19:54)</w:t>
      </w:r>
    </w:p>
    <w:bookmarkEnd w:id="37"/>
    <w:p w:rsidR="00015A32" w:rsidRPr="008F6079" w:rsidRDefault="00015A32" w:rsidP="008F6079">
      <w:pPr>
        <w:rPr>
          <w:rFonts w:cstheme="minorHAnsi"/>
          <w:sz w:val="24"/>
          <w:szCs w:val="24"/>
        </w:rPr>
      </w:pPr>
    </w:p>
    <w:p w:rsidR="006A748B" w:rsidRPr="008F6079" w:rsidRDefault="00084959" w:rsidP="008F6079">
      <w:pPr>
        <w:rPr>
          <w:rFonts w:cstheme="minorHAnsi"/>
          <w:sz w:val="24"/>
          <w:szCs w:val="24"/>
        </w:rPr>
      </w:pPr>
      <w:r w:rsidRPr="008F6079">
        <w:rPr>
          <w:rFonts w:cstheme="minorHAnsi"/>
          <w:sz w:val="24"/>
          <w:szCs w:val="24"/>
        </w:rPr>
        <w:t>TAF developed a</w:t>
      </w:r>
      <w:r w:rsidR="008F6079">
        <w:rPr>
          <w:rFonts w:cstheme="minorHAnsi"/>
          <w:sz w:val="24"/>
          <w:szCs w:val="24"/>
        </w:rPr>
        <w:t>n</w:t>
      </w:r>
      <w:r w:rsidR="00C53178" w:rsidRPr="008F6079">
        <w:rPr>
          <w:rFonts w:cstheme="minorHAnsi"/>
          <w:sz w:val="24"/>
          <w:szCs w:val="24"/>
        </w:rPr>
        <w:t xml:space="preserve"> Energy Efficient Calculator Tool </w:t>
      </w:r>
      <w:r w:rsidR="009C0D25" w:rsidRPr="008F6079">
        <w:rPr>
          <w:rFonts w:cstheme="minorHAnsi"/>
          <w:sz w:val="24"/>
          <w:szCs w:val="24"/>
        </w:rPr>
        <w:t xml:space="preserve">for Buildings </w:t>
      </w:r>
      <w:r w:rsidR="00C53178" w:rsidRPr="008F6079">
        <w:rPr>
          <w:rFonts w:cstheme="minorHAnsi"/>
          <w:sz w:val="24"/>
          <w:szCs w:val="24"/>
        </w:rPr>
        <w:t>that provides a rudimentary anal</w:t>
      </w:r>
      <w:r w:rsidR="008427F6" w:rsidRPr="008F6079">
        <w:rPr>
          <w:rFonts w:cstheme="minorHAnsi"/>
          <w:sz w:val="24"/>
          <w:szCs w:val="24"/>
        </w:rPr>
        <w:t xml:space="preserve">ysis on municipal energy </w:t>
      </w:r>
      <w:r w:rsidR="006A748B" w:rsidRPr="008F6079">
        <w:rPr>
          <w:rFonts w:cstheme="minorHAnsi"/>
          <w:sz w:val="24"/>
          <w:szCs w:val="24"/>
        </w:rPr>
        <w:t>policy, in regards to:</w:t>
      </w:r>
    </w:p>
    <w:p w:rsidR="006A748B" w:rsidRPr="008F6079" w:rsidRDefault="006A748B" w:rsidP="008F6079">
      <w:pPr>
        <w:pStyle w:val="ListParagraph"/>
        <w:numPr>
          <w:ilvl w:val="2"/>
          <w:numId w:val="16"/>
        </w:numPr>
        <w:ind w:left="630"/>
        <w:rPr>
          <w:rFonts w:cstheme="minorHAnsi"/>
          <w:sz w:val="24"/>
          <w:szCs w:val="24"/>
        </w:rPr>
      </w:pPr>
      <w:r w:rsidRPr="008F6079">
        <w:rPr>
          <w:rFonts w:cstheme="minorHAnsi"/>
          <w:sz w:val="24"/>
          <w:szCs w:val="24"/>
        </w:rPr>
        <w:t>energy reductions</w:t>
      </w:r>
    </w:p>
    <w:p w:rsidR="006A748B" w:rsidRPr="008F6079" w:rsidRDefault="006A748B" w:rsidP="008F6079">
      <w:pPr>
        <w:pStyle w:val="ListParagraph"/>
        <w:numPr>
          <w:ilvl w:val="2"/>
          <w:numId w:val="16"/>
        </w:numPr>
        <w:ind w:left="630"/>
        <w:rPr>
          <w:rFonts w:cstheme="minorHAnsi"/>
          <w:sz w:val="24"/>
          <w:szCs w:val="24"/>
        </w:rPr>
      </w:pPr>
      <w:r w:rsidRPr="008F6079">
        <w:rPr>
          <w:rFonts w:cstheme="minorHAnsi"/>
          <w:sz w:val="24"/>
          <w:szCs w:val="24"/>
        </w:rPr>
        <w:t>cost saving measures</w:t>
      </w:r>
    </w:p>
    <w:p w:rsidR="006A748B" w:rsidRPr="008F6079" w:rsidRDefault="006A748B" w:rsidP="008F6079">
      <w:pPr>
        <w:pStyle w:val="ListParagraph"/>
        <w:numPr>
          <w:ilvl w:val="2"/>
          <w:numId w:val="16"/>
        </w:numPr>
        <w:ind w:left="630"/>
        <w:rPr>
          <w:rFonts w:cstheme="minorHAnsi"/>
          <w:sz w:val="24"/>
          <w:szCs w:val="24"/>
        </w:rPr>
      </w:pPr>
      <w:r w:rsidRPr="008F6079">
        <w:rPr>
          <w:rFonts w:cstheme="minorHAnsi"/>
          <w:sz w:val="24"/>
          <w:szCs w:val="24"/>
        </w:rPr>
        <w:t>E</w:t>
      </w:r>
      <w:r w:rsidR="00C53178" w:rsidRPr="008F6079">
        <w:rPr>
          <w:rFonts w:cstheme="minorHAnsi"/>
          <w:sz w:val="24"/>
          <w:szCs w:val="24"/>
        </w:rPr>
        <w:t>quity</w:t>
      </w:r>
      <w:r w:rsidR="0054369B" w:rsidRPr="008F6079">
        <w:rPr>
          <w:rFonts w:cstheme="minorHAnsi"/>
          <w:sz w:val="24"/>
          <w:szCs w:val="24"/>
        </w:rPr>
        <w:t xml:space="preserve"> </w:t>
      </w:r>
      <w:r w:rsidRPr="008F6079">
        <w:rPr>
          <w:rFonts w:cstheme="minorHAnsi"/>
          <w:sz w:val="24"/>
          <w:szCs w:val="24"/>
        </w:rPr>
        <w:t>implications</w:t>
      </w:r>
    </w:p>
    <w:p w:rsidR="00015A32" w:rsidRPr="008F6079" w:rsidRDefault="008427F6" w:rsidP="008F6079">
      <w:pPr>
        <w:rPr>
          <w:rFonts w:cstheme="minorHAnsi"/>
          <w:sz w:val="24"/>
          <w:szCs w:val="24"/>
        </w:rPr>
      </w:pPr>
      <w:r w:rsidRPr="008F6079">
        <w:rPr>
          <w:rFonts w:cstheme="minorHAnsi"/>
          <w:sz w:val="24"/>
          <w:szCs w:val="24"/>
        </w:rPr>
        <w:t xml:space="preserve">The calculator is able to estimate the implications of grouped policies through comparative and sensitivity-based analysis—comparisons between policies highlight different levels of aggressiveness within a timeframe of 2018-2050. </w:t>
      </w:r>
      <w:r w:rsidR="00015A32" w:rsidRPr="008F6079">
        <w:rPr>
          <w:rFonts w:cstheme="minorHAnsi"/>
          <w:sz w:val="24"/>
          <w:szCs w:val="24"/>
        </w:rPr>
        <w:t>It is important to note that the Calculator does not take into account the cumulative effect of integrating various policies together. Computed assumptions are based on case studies documenting energy reductions, job creations, energy savings, and energy poverty.</w:t>
      </w:r>
    </w:p>
    <w:p w:rsidR="00343050" w:rsidRPr="008F6079" w:rsidRDefault="00343050" w:rsidP="008F6079">
      <w:pPr>
        <w:rPr>
          <w:rFonts w:cstheme="minorHAnsi"/>
          <w:b/>
          <w:sz w:val="24"/>
          <w:szCs w:val="24"/>
        </w:rPr>
      </w:pPr>
      <w:r w:rsidRPr="008F6079">
        <w:rPr>
          <w:rFonts w:cstheme="minorHAnsi"/>
          <w:b/>
          <w:sz w:val="24"/>
          <w:szCs w:val="24"/>
        </w:rPr>
        <w:t>This Energy Efficient Calculator Tool is not compatible with any Mac/Apple software</w:t>
      </w:r>
    </w:p>
    <w:p w:rsidR="00C53178" w:rsidRPr="008F6079" w:rsidRDefault="00190B99" w:rsidP="008F6079">
      <w:pPr>
        <w:rPr>
          <w:rFonts w:cstheme="minorHAnsi"/>
          <w:sz w:val="24"/>
          <w:szCs w:val="24"/>
        </w:rPr>
      </w:pPr>
      <w:bookmarkStart w:id="38" w:name="_Toc488152159"/>
      <w:r w:rsidRPr="008F6079">
        <w:rPr>
          <w:rStyle w:val="Heading3Char"/>
          <w:rFonts w:cstheme="minorHAnsi"/>
          <w:sz w:val="24"/>
          <w:szCs w:val="24"/>
        </w:rPr>
        <w:t>Goal:</w:t>
      </w:r>
      <w:bookmarkEnd w:id="38"/>
      <w:r w:rsidRPr="008F6079">
        <w:rPr>
          <w:rFonts w:cstheme="minorHAnsi"/>
          <w:sz w:val="24"/>
          <w:szCs w:val="24"/>
        </w:rPr>
        <w:t xml:space="preserve"> to start generating</w:t>
      </w:r>
      <w:r w:rsidR="00C53178" w:rsidRPr="008F6079">
        <w:rPr>
          <w:rFonts w:cstheme="minorHAnsi"/>
          <w:sz w:val="24"/>
          <w:szCs w:val="24"/>
        </w:rPr>
        <w:t xml:space="preserve"> general discussions/dialogue regarding municipal energy concerns</w:t>
      </w:r>
      <w:r w:rsidRPr="008F6079">
        <w:rPr>
          <w:rFonts w:cstheme="minorHAnsi"/>
          <w:sz w:val="24"/>
          <w:szCs w:val="24"/>
        </w:rPr>
        <w:t>.</w:t>
      </w:r>
    </w:p>
    <w:p w:rsidR="00C53178" w:rsidRPr="008F6079" w:rsidRDefault="00190B99" w:rsidP="008F6079">
      <w:pPr>
        <w:rPr>
          <w:rFonts w:cstheme="minorHAnsi"/>
          <w:sz w:val="24"/>
          <w:szCs w:val="24"/>
        </w:rPr>
      </w:pPr>
      <w:bookmarkStart w:id="39" w:name="_Toc488152160"/>
      <w:r w:rsidRPr="008F6079">
        <w:rPr>
          <w:rStyle w:val="Heading3Char"/>
          <w:rFonts w:cstheme="minorHAnsi"/>
          <w:sz w:val="24"/>
          <w:szCs w:val="24"/>
        </w:rPr>
        <w:t>Scope:</w:t>
      </w:r>
      <w:bookmarkEnd w:id="39"/>
      <w:r w:rsidRPr="008F6079">
        <w:rPr>
          <w:rFonts w:cstheme="minorHAnsi"/>
          <w:sz w:val="24"/>
          <w:szCs w:val="24"/>
        </w:rPr>
        <w:t xml:space="preserve"> N</w:t>
      </w:r>
      <w:r w:rsidR="00C53178" w:rsidRPr="008F6079">
        <w:rPr>
          <w:rFonts w:cstheme="minorHAnsi"/>
          <w:sz w:val="24"/>
          <w:szCs w:val="24"/>
        </w:rPr>
        <w:t xml:space="preserve">ational level </w:t>
      </w:r>
    </w:p>
    <w:p w:rsidR="00D95215" w:rsidRPr="008F6079" w:rsidRDefault="00D95215" w:rsidP="008F6079">
      <w:pPr>
        <w:spacing w:after="0"/>
        <w:rPr>
          <w:rFonts w:cstheme="minorHAnsi"/>
          <w:sz w:val="24"/>
          <w:szCs w:val="24"/>
        </w:rPr>
      </w:pPr>
      <w:bookmarkStart w:id="40" w:name="_Toc488152161"/>
      <w:r w:rsidRPr="008F6079">
        <w:rPr>
          <w:rStyle w:val="Heading3Char"/>
          <w:rFonts w:cstheme="minorHAnsi"/>
          <w:sz w:val="24"/>
          <w:szCs w:val="24"/>
        </w:rPr>
        <w:t>Format</w:t>
      </w:r>
      <w:bookmarkEnd w:id="40"/>
      <w:r w:rsidRPr="008F6079">
        <w:rPr>
          <w:rFonts w:cstheme="minorHAnsi"/>
          <w:sz w:val="24"/>
          <w:szCs w:val="24"/>
        </w:rPr>
        <w:t xml:space="preserve">: Excel file </w:t>
      </w:r>
    </w:p>
    <w:p w:rsidR="00D95215" w:rsidRPr="008F6079" w:rsidRDefault="0054369B" w:rsidP="008F6079">
      <w:pPr>
        <w:spacing w:after="0"/>
        <w:ind w:firstLine="720"/>
        <w:rPr>
          <w:rFonts w:cstheme="minorHAnsi"/>
          <w:sz w:val="24"/>
          <w:szCs w:val="24"/>
        </w:rPr>
      </w:pPr>
      <w:r w:rsidRPr="008F6079">
        <w:rPr>
          <w:rFonts w:cstheme="minorHAnsi"/>
          <w:sz w:val="24"/>
          <w:szCs w:val="24"/>
        </w:rPr>
        <w:t>Complimentary Documents</w:t>
      </w:r>
      <w:r w:rsidR="00D95215" w:rsidRPr="008F6079">
        <w:rPr>
          <w:rFonts w:cstheme="minorHAnsi"/>
          <w:sz w:val="24"/>
          <w:szCs w:val="24"/>
        </w:rPr>
        <w:t xml:space="preserve">: </w:t>
      </w:r>
    </w:p>
    <w:p w:rsidR="00D95215" w:rsidRPr="008F6079" w:rsidRDefault="00D95215" w:rsidP="008F6079">
      <w:pPr>
        <w:pStyle w:val="ListParagraph"/>
        <w:numPr>
          <w:ilvl w:val="0"/>
          <w:numId w:val="5"/>
        </w:numPr>
        <w:ind w:left="1440"/>
        <w:rPr>
          <w:rFonts w:cstheme="minorHAnsi"/>
          <w:sz w:val="24"/>
          <w:szCs w:val="24"/>
        </w:rPr>
      </w:pPr>
      <w:r w:rsidRPr="008F6079">
        <w:rPr>
          <w:rFonts w:cstheme="minorHAnsi"/>
          <w:sz w:val="24"/>
          <w:szCs w:val="24"/>
        </w:rPr>
        <w:t>How-to-Guide</w:t>
      </w:r>
    </w:p>
    <w:p w:rsidR="00D95215" w:rsidRPr="008F6079" w:rsidRDefault="003A0296" w:rsidP="008F6079">
      <w:pPr>
        <w:pStyle w:val="ListParagraph"/>
        <w:numPr>
          <w:ilvl w:val="0"/>
          <w:numId w:val="5"/>
        </w:numPr>
        <w:ind w:left="1440"/>
        <w:rPr>
          <w:rFonts w:cstheme="minorHAnsi"/>
          <w:sz w:val="24"/>
          <w:szCs w:val="24"/>
        </w:rPr>
      </w:pPr>
      <w:r w:rsidRPr="008F6079">
        <w:rPr>
          <w:rFonts w:cstheme="minorHAnsi"/>
          <w:noProof/>
          <w:sz w:val="24"/>
          <w:szCs w:val="24"/>
        </w:rPr>
        <w:lastRenderedPageBreak/>
        <w:t>The m</w:t>
      </w:r>
      <w:r w:rsidR="0054369B" w:rsidRPr="008F6079">
        <w:rPr>
          <w:rFonts w:cstheme="minorHAnsi"/>
          <w:noProof/>
          <w:sz w:val="24"/>
          <w:szCs w:val="24"/>
        </w:rPr>
        <w:t>ethodology</w:t>
      </w:r>
      <w:r w:rsidR="0054369B" w:rsidRPr="008F6079">
        <w:rPr>
          <w:rFonts w:cstheme="minorHAnsi"/>
          <w:sz w:val="24"/>
          <w:szCs w:val="24"/>
        </w:rPr>
        <w:t xml:space="preserve"> of how energy and GHG emissions </w:t>
      </w:r>
      <w:r w:rsidRPr="008F6079">
        <w:rPr>
          <w:rFonts w:cstheme="minorHAnsi"/>
          <w:noProof/>
          <w:sz w:val="24"/>
          <w:szCs w:val="24"/>
        </w:rPr>
        <w:t>are</w:t>
      </w:r>
      <w:r w:rsidR="0054369B" w:rsidRPr="008F6079">
        <w:rPr>
          <w:rFonts w:cstheme="minorHAnsi"/>
          <w:sz w:val="24"/>
          <w:szCs w:val="24"/>
        </w:rPr>
        <w:t xml:space="preserve"> calculated behind the scenes. </w:t>
      </w:r>
    </w:p>
    <w:p w:rsidR="00190B99" w:rsidRPr="008F6079" w:rsidRDefault="00084959" w:rsidP="008F6079">
      <w:pPr>
        <w:pStyle w:val="Heading3"/>
        <w:rPr>
          <w:rFonts w:cstheme="minorHAnsi"/>
          <w:sz w:val="24"/>
          <w:szCs w:val="24"/>
        </w:rPr>
      </w:pPr>
      <w:bookmarkStart w:id="41" w:name="_Toc488152162"/>
      <w:r w:rsidRPr="008F6079">
        <w:rPr>
          <w:rFonts w:cstheme="minorHAnsi"/>
          <w:sz w:val="24"/>
          <w:szCs w:val="24"/>
        </w:rPr>
        <w:t>Output Results</w:t>
      </w:r>
      <w:r w:rsidR="00190B99" w:rsidRPr="008F6079">
        <w:rPr>
          <w:rFonts w:cstheme="minorHAnsi"/>
          <w:sz w:val="24"/>
          <w:szCs w:val="24"/>
        </w:rPr>
        <w:t>:</w:t>
      </w:r>
      <w:bookmarkEnd w:id="41"/>
    </w:p>
    <w:p w:rsidR="00C619A7" w:rsidRPr="008F6079" w:rsidRDefault="00190B99" w:rsidP="008F6079">
      <w:pPr>
        <w:pStyle w:val="ListParagraph"/>
        <w:numPr>
          <w:ilvl w:val="2"/>
          <w:numId w:val="16"/>
        </w:numPr>
        <w:ind w:left="630"/>
        <w:rPr>
          <w:rFonts w:cstheme="minorHAnsi"/>
          <w:sz w:val="24"/>
          <w:szCs w:val="24"/>
        </w:rPr>
      </w:pPr>
      <w:r w:rsidRPr="008F6079">
        <w:rPr>
          <w:rFonts w:cstheme="minorHAnsi"/>
          <w:sz w:val="24"/>
          <w:szCs w:val="24"/>
        </w:rPr>
        <w:t xml:space="preserve">This Calculator is </w:t>
      </w:r>
      <w:r w:rsidRPr="008F6079">
        <w:rPr>
          <w:rFonts w:cstheme="minorHAnsi"/>
          <w:noProof/>
          <w:sz w:val="24"/>
          <w:szCs w:val="24"/>
        </w:rPr>
        <w:t>progra</w:t>
      </w:r>
      <w:r w:rsidR="003A0296" w:rsidRPr="008F6079">
        <w:rPr>
          <w:rFonts w:cstheme="minorHAnsi"/>
          <w:noProof/>
          <w:sz w:val="24"/>
          <w:szCs w:val="24"/>
        </w:rPr>
        <w:t>m</w:t>
      </w:r>
      <w:r w:rsidRPr="008F6079">
        <w:rPr>
          <w:rFonts w:cstheme="minorHAnsi"/>
          <w:noProof/>
          <w:sz w:val="24"/>
          <w:szCs w:val="24"/>
        </w:rPr>
        <w:t>med</w:t>
      </w:r>
      <w:r w:rsidRPr="008F6079">
        <w:rPr>
          <w:rFonts w:cstheme="minorHAnsi"/>
          <w:sz w:val="24"/>
          <w:szCs w:val="24"/>
        </w:rPr>
        <w:t xml:space="preserve"> to provide up to 18 different scenarios for </w:t>
      </w:r>
      <w:r w:rsidRPr="008F6079">
        <w:rPr>
          <w:rFonts w:cstheme="minorHAnsi"/>
          <w:sz w:val="24"/>
          <w:szCs w:val="24"/>
          <w:u w:val="single"/>
        </w:rPr>
        <w:t>one municipality at a time</w:t>
      </w:r>
      <w:r w:rsidRPr="008F6079">
        <w:rPr>
          <w:rFonts w:cstheme="minorHAnsi"/>
          <w:sz w:val="24"/>
          <w:szCs w:val="24"/>
        </w:rPr>
        <w:t xml:space="preserve">. </w:t>
      </w:r>
    </w:p>
    <w:p w:rsidR="00C619A7" w:rsidRPr="008F6079" w:rsidRDefault="00190B99" w:rsidP="008F6079">
      <w:pPr>
        <w:pStyle w:val="ListParagraph"/>
        <w:numPr>
          <w:ilvl w:val="2"/>
          <w:numId w:val="16"/>
        </w:numPr>
        <w:ind w:left="630"/>
        <w:rPr>
          <w:rFonts w:cstheme="minorHAnsi"/>
          <w:sz w:val="24"/>
          <w:szCs w:val="24"/>
        </w:rPr>
      </w:pPr>
      <w:r w:rsidRPr="008F6079">
        <w:rPr>
          <w:rFonts w:cstheme="minorHAnsi"/>
          <w:sz w:val="24"/>
          <w:szCs w:val="24"/>
        </w:rPr>
        <w:t>Users are able t</w:t>
      </w:r>
      <w:r w:rsidR="00C619A7" w:rsidRPr="008F6079">
        <w:rPr>
          <w:rFonts w:cstheme="minorHAnsi"/>
          <w:sz w:val="24"/>
          <w:szCs w:val="24"/>
        </w:rPr>
        <w:t>o save the results as a separate workbook</w:t>
      </w:r>
      <w:r w:rsidRPr="008F6079">
        <w:rPr>
          <w:rFonts w:cstheme="minorHAnsi"/>
          <w:sz w:val="24"/>
          <w:szCs w:val="24"/>
        </w:rPr>
        <w:t xml:space="preserve"> file if</w:t>
      </w:r>
      <w:r w:rsidR="009C0D25" w:rsidRPr="008F6079">
        <w:rPr>
          <w:rFonts w:cstheme="minorHAnsi"/>
          <w:sz w:val="24"/>
          <w:szCs w:val="24"/>
        </w:rPr>
        <w:t xml:space="preserve"> a</w:t>
      </w:r>
      <w:r w:rsidRPr="008F6079">
        <w:rPr>
          <w:rFonts w:cstheme="minorHAnsi"/>
          <w:sz w:val="24"/>
          <w:szCs w:val="24"/>
        </w:rPr>
        <w:t xml:space="preserve"> </w:t>
      </w:r>
      <w:r w:rsidRPr="008F6079">
        <w:rPr>
          <w:rFonts w:cstheme="minorHAnsi"/>
          <w:noProof/>
          <w:sz w:val="24"/>
          <w:szCs w:val="24"/>
        </w:rPr>
        <w:t>compariso</w:t>
      </w:r>
      <w:r w:rsidR="00C619A7" w:rsidRPr="008F6079">
        <w:rPr>
          <w:rFonts w:cstheme="minorHAnsi"/>
          <w:noProof/>
          <w:sz w:val="24"/>
          <w:szCs w:val="24"/>
        </w:rPr>
        <w:t>n</w:t>
      </w:r>
      <w:r w:rsidR="00C619A7" w:rsidRPr="008F6079">
        <w:rPr>
          <w:rFonts w:cstheme="minorHAnsi"/>
          <w:sz w:val="24"/>
          <w:szCs w:val="24"/>
        </w:rPr>
        <w:t xml:space="preserve"> between municipal scenarios</w:t>
      </w:r>
      <w:r w:rsidRPr="008F6079">
        <w:rPr>
          <w:rFonts w:cstheme="minorHAnsi"/>
          <w:sz w:val="24"/>
          <w:szCs w:val="24"/>
        </w:rPr>
        <w:t xml:space="preserve"> is required. </w:t>
      </w:r>
    </w:p>
    <w:p w:rsidR="00190B99" w:rsidRPr="008F6079" w:rsidRDefault="003A0296" w:rsidP="008F6079">
      <w:pPr>
        <w:pStyle w:val="ListParagraph"/>
        <w:numPr>
          <w:ilvl w:val="2"/>
          <w:numId w:val="16"/>
        </w:numPr>
        <w:ind w:left="630"/>
        <w:rPr>
          <w:rFonts w:cstheme="minorHAnsi"/>
          <w:sz w:val="24"/>
          <w:szCs w:val="24"/>
        </w:rPr>
      </w:pPr>
      <w:r w:rsidRPr="008F6079">
        <w:rPr>
          <w:rFonts w:cstheme="minorHAnsi"/>
          <w:noProof/>
          <w:sz w:val="24"/>
          <w:szCs w:val="24"/>
        </w:rPr>
        <w:t>The u</w:t>
      </w:r>
      <w:r w:rsidR="00190B99" w:rsidRPr="008F6079">
        <w:rPr>
          <w:rFonts w:cstheme="minorHAnsi"/>
          <w:noProof/>
          <w:sz w:val="24"/>
          <w:szCs w:val="24"/>
        </w:rPr>
        <w:t>ser</w:t>
      </w:r>
      <w:r w:rsidR="00190B99" w:rsidRPr="008F6079">
        <w:rPr>
          <w:rFonts w:cstheme="minorHAnsi"/>
          <w:sz w:val="24"/>
          <w:szCs w:val="24"/>
        </w:rPr>
        <w:t xml:space="preserve"> is able to get results regarding energy reduction and adaptation roles </w:t>
      </w:r>
      <w:r w:rsidRPr="008F6079">
        <w:rPr>
          <w:rFonts w:cstheme="minorHAnsi"/>
          <w:noProof/>
          <w:sz w:val="24"/>
          <w:szCs w:val="24"/>
        </w:rPr>
        <w:t>on</w:t>
      </w:r>
      <w:r w:rsidR="00190B99" w:rsidRPr="008F6079">
        <w:rPr>
          <w:rFonts w:cstheme="minorHAnsi"/>
          <w:sz w:val="24"/>
          <w:szCs w:val="24"/>
        </w:rPr>
        <w:t xml:space="preserve"> an annual basis.</w:t>
      </w:r>
    </w:p>
    <w:p w:rsidR="00D95215" w:rsidRPr="008F6079" w:rsidRDefault="003A0296" w:rsidP="008F6079">
      <w:pPr>
        <w:pStyle w:val="Heading2"/>
        <w:rPr>
          <w:rFonts w:asciiTheme="minorHAnsi" w:hAnsiTheme="minorHAnsi" w:cstheme="minorHAnsi"/>
          <w:sz w:val="24"/>
          <w:szCs w:val="24"/>
        </w:rPr>
      </w:pPr>
      <w:bookmarkStart w:id="42" w:name="_Toc488152163"/>
      <w:r w:rsidRPr="008F6079">
        <w:rPr>
          <w:rFonts w:asciiTheme="minorHAnsi" w:hAnsiTheme="minorHAnsi" w:cstheme="minorHAnsi"/>
          <w:noProof/>
          <w:sz w:val="24"/>
          <w:szCs w:val="24"/>
        </w:rPr>
        <w:t>The l</w:t>
      </w:r>
      <w:r w:rsidR="00D95215" w:rsidRPr="008F6079">
        <w:rPr>
          <w:rFonts w:asciiTheme="minorHAnsi" w:hAnsiTheme="minorHAnsi" w:cstheme="minorHAnsi"/>
          <w:noProof/>
          <w:sz w:val="24"/>
          <w:szCs w:val="24"/>
        </w:rPr>
        <w:t>ayout</w:t>
      </w:r>
      <w:r w:rsidR="00D95215" w:rsidRPr="008F6079">
        <w:rPr>
          <w:rFonts w:asciiTheme="minorHAnsi" w:hAnsiTheme="minorHAnsi" w:cstheme="minorHAnsi"/>
          <w:sz w:val="24"/>
          <w:szCs w:val="24"/>
        </w:rPr>
        <w:t xml:space="preserve"> of Energy and GHG Calculator:</w:t>
      </w:r>
      <w:bookmarkEnd w:id="42"/>
    </w:p>
    <w:p w:rsidR="00190B99" w:rsidRPr="008F6079" w:rsidRDefault="00D95215" w:rsidP="008F6079">
      <w:pPr>
        <w:spacing w:before="240"/>
        <w:rPr>
          <w:rFonts w:cstheme="minorHAnsi"/>
          <w:sz w:val="24"/>
          <w:szCs w:val="24"/>
        </w:rPr>
      </w:pPr>
      <w:bookmarkStart w:id="43" w:name="_Toc488152164"/>
      <w:r w:rsidRPr="008F6079">
        <w:rPr>
          <w:rStyle w:val="Heading3Char"/>
          <w:rFonts w:cstheme="minorHAnsi"/>
          <w:sz w:val="24"/>
          <w:szCs w:val="24"/>
        </w:rPr>
        <w:t>Introduction</w:t>
      </w:r>
      <w:r w:rsidR="0054369B" w:rsidRPr="008F6079">
        <w:rPr>
          <w:rStyle w:val="Heading3Char"/>
          <w:rFonts w:cstheme="minorHAnsi"/>
          <w:sz w:val="24"/>
          <w:szCs w:val="24"/>
        </w:rPr>
        <w:t>/Overview</w:t>
      </w:r>
      <w:r w:rsidR="00190B99" w:rsidRPr="008F6079">
        <w:rPr>
          <w:rStyle w:val="Heading3Char"/>
          <w:rFonts w:cstheme="minorHAnsi"/>
          <w:sz w:val="24"/>
          <w:szCs w:val="24"/>
        </w:rPr>
        <w:t>:</w:t>
      </w:r>
      <w:bookmarkEnd w:id="43"/>
      <w:r w:rsidR="00190B99" w:rsidRPr="008F6079">
        <w:rPr>
          <w:rFonts w:cstheme="minorHAnsi"/>
          <w:sz w:val="24"/>
          <w:szCs w:val="24"/>
        </w:rPr>
        <w:t xml:space="preserve"> </w:t>
      </w:r>
      <w:r w:rsidRPr="008F6079">
        <w:rPr>
          <w:rFonts w:cstheme="minorHAnsi"/>
          <w:sz w:val="24"/>
          <w:szCs w:val="24"/>
        </w:rPr>
        <w:t>includes information regarding the interpretation of regulations relating</w:t>
      </w:r>
      <w:r w:rsidR="009C0D25" w:rsidRPr="008F6079">
        <w:rPr>
          <w:rFonts w:cstheme="minorHAnsi"/>
          <w:sz w:val="24"/>
          <w:szCs w:val="24"/>
        </w:rPr>
        <w:t xml:space="preserve"> to energy and GHG. </w:t>
      </w:r>
    </w:p>
    <w:p w:rsidR="001D18F1" w:rsidRPr="008F6079" w:rsidRDefault="00826F69" w:rsidP="008F6079">
      <w:pPr>
        <w:rPr>
          <w:rFonts w:cstheme="minorHAnsi"/>
          <w:sz w:val="24"/>
          <w:szCs w:val="24"/>
        </w:rPr>
      </w:pPr>
      <w:bookmarkStart w:id="44" w:name="_Toc488152165"/>
      <w:r w:rsidRPr="008F6079">
        <w:rPr>
          <w:rStyle w:val="Heading3Char"/>
          <w:rFonts w:cstheme="minorHAnsi"/>
          <w:sz w:val="24"/>
          <w:szCs w:val="24"/>
        </w:rPr>
        <w:t>Main Page:</w:t>
      </w:r>
      <w:bookmarkEnd w:id="44"/>
      <w:r w:rsidR="003A0296" w:rsidRPr="008F6079">
        <w:rPr>
          <w:rStyle w:val="Heading3Char"/>
          <w:rFonts w:cstheme="minorHAnsi"/>
          <w:sz w:val="24"/>
          <w:szCs w:val="24"/>
        </w:rPr>
        <w:t xml:space="preserve"> </w:t>
      </w:r>
      <w:r w:rsidR="003A0296" w:rsidRPr="008F6079">
        <w:rPr>
          <w:rFonts w:cstheme="minorHAnsi"/>
          <w:sz w:val="24"/>
          <w:szCs w:val="24"/>
        </w:rPr>
        <w:t>the</w:t>
      </w:r>
      <w:r w:rsidRPr="008F6079">
        <w:rPr>
          <w:rFonts w:cstheme="minorHAnsi"/>
          <w:sz w:val="24"/>
          <w:szCs w:val="24"/>
        </w:rPr>
        <w:t xml:space="preserve"> </w:t>
      </w:r>
      <w:r w:rsidRPr="008F6079">
        <w:rPr>
          <w:rFonts w:cstheme="minorHAnsi"/>
          <w:noProof/>
          <w:sz w:val="24"/>
          <w:szCs w:val="24"/>
        </w:rPr>
        <w:t>u</w:t>
      </w:r>
      <w:r w:rsidR="0054369B" w:rsidRPr="008F6079">
        <w:rPr>
          <w:rFonts w:cstheme="minorHAnsi"/>
          <w:noProof/>
          <w:sz w:val="24"/>
          <w:szCs w:val="24"/>
        </w:rPr>
        <w:t>ser</w:t>
      </w:r>
      <w:r w:rsidR="0054369B" w:rsidRPr="008F6079">
        <w:rPr>
          <w:rFonts w:cstheme="minorHAnsi"/>
          <w:sz w:val="24"/>
          <w:szCs w:val="24"/>
        </w:rPr>
        <w:t xml:space="preserve"> is able to input parameters. Click on </w:t>
      </w:r>
      <w:r w:rsidRPr="008F6079">
        <w:rPr>
          <w:rFonts w:cstheme="minorHAnsi"/>
          <w:sz w:val="24"/>
          <w:szCs w:val="24"/>
        </w:rPr>
        <w:t>red flags</w:t>
      </w:r>
      <w:r w:rsidR="0054369B" w:rsidRPr="008F6079">
        <w:rPr>
          <w:rFonts w:cstheme="minorHAnsi"/>
          <w:sz w:val="24"/>
          <w:szCs w:val="24"/>
        </w:rPr>
        <w:t xml:space="preserve"> to acquire more information i.e. access to policy summaries</w:t>
      </w:r>
      <w:r w:rsidR="001D18F1" w:rsidRPr="008F6079">
        <w:rPr>
          <w:rFonts w:cstheme="minorHAnsi"/>
          <w:sz w:val="24"/>
          <w:szCs w:val="24"/>
        </w:rPr>
        <w:t xml:space="preserve"> that highlight factors/parameters</w:t>
      </w:r>
      <w:r w:rsidR="0054369B" w:rsidRPr="008F6079">
        <w:rPr>
          <w:rFonts w:cstheme="minorHAnsi"/>
          <w:sz w:val="24"/>
          <w:szCs w:val="24"/>
        </w:rPr>
        <w:t>. It is important to input the year in which t</w:t>
      </w:r>
      <w:r w:rsidRPr="008F6079">
        <w:rPr>
          <w:rFonts w:cstheme="minorHAnsi"/>
          <w:sz w:val="24"/>
          <w:szCs w:val="24"/>
        </w:rPr>
        <w:t>h</w:t>
      </w:r>
      <w:r w:rsidR="0054369B" w:rsidRPr="008F6079">
        <w:rPr>
          <w:rFonts w:cstheme="minorHAnsi"/>
          <w:sz w:val="24"/>
          <w:szCs w:val="24"/>
        </w:rPr>
        <w:t xml:space="preserve">e policy would come into effect. </w:t>
      </w:r>
      <w:r w:rsidRPr="008F6079">
        <w:rPr>
          <w:rFonts w:cstheme="minorHAnsi"/>
          <w:sz w:val="24"/>
          <w:szCs w:val="24"/>
        </w:rPr>
        <w:t xml:space="preserve">Information that is required from the municipality consists </w:t>
      </w:r>
      <w:r w:rsidR="00922AEB" w:rsidRPr="008F6079">
        <w:rPr>
          <w:rFonts w:cstheme="minorHAnsi"/>
          <w:sz w:val="24"/>
          <w:szCs w:val="24"/>
        </w:rPr>
        <w:t>of</w:t>
      </w:r>
      <w:r w:rsidRPr="008F6079">
        <w:rPr>
          <w:rFonts w:cstheme="minorHAnsi"/>
          <w:sz w:val="24"/>
          <w:szCs w:val="24"/>
        </w:rPr>
        <w:t xml:space="preserve"> known floor area</w:t>
      </w:r>
      <w:r w:rsidR="00922AEB" w:rsidRPr="008F6079">
        <w:rPr>
          <w:rFonts w:cstheme="minorHAnsi"/>
          <w:sz w:val="24"/>
          <w:szCs w:val="24"/>
        </w:rPr>
        <w:t xml:space="preserve">, utility rates, costs etc. </w:t>
      </w:r>
      <w:bookmarkStart w:id="45" w:name="_Toc488152166"/>
    </w:p>
    <w:p w:rsidR="006A748B" w:rsidRPr="008F6079" w:rsidRDefault="006A748B" w:rsidP="008F6079">
      <w:pPr>
        <w:pStyle w:val="ListParagraph"/>
        <w:numPr>
          <w:ilvl w:val="0"/>
          <w:numId w:val="38"/>
        </w:numPr>
        <w:rPr>
          <w:rStyle w:val="Heading3Char"/>
          <w:rFonts w:cstheme="minorHAnsi"/>
          <w:sz w:val="24"/>
          <w:szCs w:val="24"/>
        </w:rPr>
      </w:pPr>
      <w:r w:rsidRPr="008F6079">
        <w:rPr>
          <w:rFonts w:cstheme="minorHAnsi"/>
          <w:sz w:val="24"/>
          <w:szCs w:val="24"/>
        </w:rPr>
        <w:t xml:space="preserve">If a municipality is not found </w:t>
      </w:r>
      <w:r w:rsidRPr="008F6079">
        <w:rPr>
          <w:rFonts w:cstheme="minorHAnsi"/>
          <w:noProof/>
          <w:sz w:val="24"/>
          <w:szCs w:val="24"/>
        </w:rPr>
        <w:t>in</w:t>
      </w:r>
      <w:r w:rsidRPr="008F6079">
        <w:rPr>
          <w:rFonts w:cstheme="minorHAnsi"/>
          <w:sz w:val="24"/>
          <w:szCs w:val="24"/>
        </w:rPr>
        <w:t xml:space="preserve"> the drop down list provided on the main page, the user is able to fill in required information manually through a </w:t>
      </w:r>
      <w:r w:rsidRPr="008F6079">
        <w:rPr>
          <w:rFonts w:cstheme="minorHAnsi"/>
          <w:noProof/>
          <w:sz w:val="24"/>
          <w:szCs w:val="24"/>
        </w:rPr>
        <w:t>questionnaire</w:t>
      </w:r>
      <w:r w:rsidRPr="008F6079">
        <w:rPr>
          <w:rFonts w:cstheme="minorHAnsi"/>
          <w:sz w:val="24"/>
          <w:szCs w:val="24"/>
        </w:rPr>
        <w:t xml:space="preserve"> provided on the main page of the calculator. There is also a possibility to update your own municipal profile/background information if there has been a recent update. </w:t>
      </w:r>
    </w:p>
    <w:p w:rsidR="00922AEB" w:rsidRPr="008F6079" w:rsidRDefault="00922AEB" w:rsidP="008F6079">
      <w:pPr>
        <w:rPr>
          <w:rFonts w:cstheme="minorHAnsi"/>
          <w:sz w:val="24"/>
          <w:szCs w:val="24"/>
        </w:rPr>
      </w:pPr>
      <w:r w:rsidRPr="008F6079">
        <w:rPr>
          <w:rStyle w:val="Heading3Char"/>
          <w:rFonts w:cstheme="minorHAnsi"/>
          <w:sz w:val="24"/>
          <w:szCs w:val="24"/>
        </w:rPr>
        <w:t>Summary Page:</w:t>
      </w:r>
      <w:bookmarkEnd w:id="45"/>
      <w:r w:rsidRPr="008F6079">
        <w:rPr>
          <w:rFonts w:cstheme="minorHAnsi"/>
          <w:sz w:val="24"/>
          <w:szCs w:val="24"/>
        </w:rPr>
        <w:t xml:space="preserve"> illustrates finance results, energy results, policy results in chart formats</w:t>
      </w:r>
      <w:r w:rsidR="00C619A7" w:rsidRPr="008F6079">
        <w:rPr>
          <w:rFonts w:cstheme="minorHAnsi"/>
          <w:sz w:val="24"/>
          <w:szCs w:val="24"/>
        </w:rPr>
        <w:t xml:space="preserve"> etc.—up to 9 different graphs</w:t>
      </w:r>
      <w:r w:rsidRPr="008F6079">
        <w:rPr>
          <w:rFonts w:cstheme="minorHAnsi"/>
          <w:sz w:val="24"/>
          <w:szCs w:val="24"/>
        </w:rPr>
        <w:t xml:space="preserve">. All graphs </w:t>
      </w:r>
      <w:r w:rsidR="00C619A7" w:rsidRPr="008F6079">
        <w:rPr>
          <w:rFonts w:cstheme="minorHAnsi"/>
          <w:sz w:val="24"/>
          <w:szCs w:val="24"/>
        </w:rPr>
        <w:t>have a comparison with business-as-</w:t>
      </w:r>
      <w:r w:rsidRPr="008F6079">
        <w:rPr>
          <w:rFonts w:cstheme="minorHAnsi"/>
          <w:sz w:val="24"/>
          <w:szCs w:val="24"/>
        </w:rPr>
        <w:t>usual baselines</w:t>
      </w:r>
      <w:r w:rsidR="00C619A7" w:rsidRPr="008F6079">
        <w:rPr>
          <w:rFonts w:cstheme="minorHAnsi"/>
          <w:sz w:val="24"/>
          <w:szCs w:val="24"/>
        </w:rPr>
        <w:t xml:space="preserve"> and the policy scenario-based result</w:t>
      </w:r>
      <w:r w:rsidRPr="008F6079">
        <w:rPr>
          <w:rFonts w:cstheme="minorHAnsi"/>
          <w:sz w:val="24"/>
          <w:szCs w:val="24"/>
        </w:rPr>
        <w:t>.</w:t>
      </w:r>
    </w:p>
    <w:p w:rsidR="005C06DF" w:rsidRPr="008F6079" w:rsidRDefault="00C619A7" w:rsidP="008F6079">
      <w:pPr>
        <w:rPr>
          <w:rFonts w:cstheme="minorHAnsi"/>
          <w:sz w:val="24"/>
          <w:szCs w:val="24"/>
        </w:rPr>
      </w:pPr>
      <w:bookmarkStart w:id="46" w:name="_Toc488152167"/>
      <w:r w:rsidRPr="008F6079">
        <w:rPr>
          <w:rStyle w:val="Heading3Char"/>
          <w:rFonts w:cstheme="minorHAnsi"/>
          <w:sz w:val="24"/>
          <w:szCs w:val="24"/>
        </w:rPr>
        <w:t>Save File:</w:t>
      </w:r>
      <w:bookmarkEnd w:id="46"/>
      <w:r w:rsidRPr="008F6079">
        <w:rPr>
          <w:rFonts w:cstheme="minorHAnsi"/>
          <w:sz w:val="24"/>
          <w:szCs w:val="24"/>
        </w:rPr>
        <w:t xml:space="preserve"> </w:t>
      </w:r>
      <w:r w:rsidR="005C06DF" w:rsidRPr="008F6079">
        <w:rPr>
          <w:rFonts w:cstheme="minorHAnsi"/>
          <w:sz w:val="24"/>
          <w:szCs w:val="24"/>
        </w:rPr>
        <w:t xml:space="preserve">there are two options to save the excel file; it should be saved as a macro book if you would like to continue </w:t>
      </w:r>
      <w:r w:rsidRPr="008F6079">
        <w:rPr>
          <w:rFonts w:cstheme="minorHAnsi"/>
          <w:sz w:val="24"/>
          <w:szCs w:val="24"/>
        </w:rPr>
        <w:t xml:space="preserve">adding different policy implications (recall that you are able to </w:t>
      </w:r>
      <w:r w:rsidRPr="008F6079">
        <w:rPr>
          <w:rFonts w:cstheme="minorHAnsi"/>
          <w:noProof/>
          <w:sz w:val="24"/>
          <w:szCs w:val="24"/>
        </w:rPr>
        <w:t>compute</w:t>
      </w:r>
      <w:r w:rsidRPr="008F6079">
        <w:rPr>
          <w:rFonts w:cstheme="minorHAnsi"/>
          <w:sz w:val="24"/>
          <w:szCs w:val="24"/>
        </w:rPr>
        <w:t xml:space="preserve"> up to 18 different scenarios)</w:t>
      </w:r>
      <w:r w:rsidR="005C06DF" w:rsidRPr="008F6079">
        <w:rPr>
          <w:rFonts w:cstheme="minorHAnsi"/>
          <w:sz w:val="24"/>
          <w:szCs w:val="24"/>
        </w:rPr>
        <w:t xml:space="preserve">. If you just want the results saved and are done inputting different </w:t>
      </w:r>
      <w:r w:rsidRPr="008F6079">
        <w:rPr>
          <w:rFonts w:cstheme="minorHAnsi"/>
          <w:sz w:val="24"/>
          <w:szCs w:val="24"/>
        </w:rPr>
        <w:t xml:space="preserve">policy </w:t>
      </w:r>
      <w:r w:rsidR="005C06DF" w:rsidRPr="008F6079">
        <w:rPr>
          <w:rFonts w:cstheme="minorHAnsi"/>
          <w:sz w:val="24"/>
          <w:szCs w:val="24"/>
        </w:rPr>
        <w:t xml:space="preserve">parameters, then saving the sheet as a regular excel file is sufficient. </w:t>
      </w:r>
    </w:p>
    <w:p w:rsidR="005C06DF" w:rsidRPr="008F6079" w:rsidRDefault="00C619A7" w:rsidP="008F6079">
      <w:pPr>
        <w:rPr>
          <w:rFonts w:cstheme="minorHAnsi"/>
          <w:sz w:val="24"/>
          <w:szCs w:val="24"/>
        </w:rPr>
      </w:pPr>
      <w:bookmarkStart w:id="47" w:name="_Toc488152168"/>
      <w:r w:rsidRPr="008F6079">
        <w:rPr>
          <w:rStyle w:val="Heading3Char"/>
          <w:rFonts w:cstheme="minorHAnsi"/>
          <w:sz w:val="24"/>
          <w:szCs w:val="24"/>
        </w:rPr>
        <w:t>Feedback:</w:t>
      </w:r>
      <w:bookmarkEnd w:id="47"/>
      <w:r w:rsidRPr="008F6079">
        <w:rPr>
          <w:rFonts w:cstheme="minorHAnsi"/>
          <w:sz w:val="24"/>
          <w:szCs w:val="24"/>
        </w:rPr>
        <w:t xml:space="preserve"> </w:t>
      </w:r>
      <w:r w:rsidR="005C06DF" w:rsidRPr="008F6079">
        <w:rPr>
          <w:rFonts w:cstheme="minorHAnsi"/>
          <w:sz w:val="24"/>
          <w:szCs w:val="24"/>
        </w:rPr>
        <w:t xml:space="preserve">TAF </w:t>
      </w:r>
      <w:r w:rsidR="00343050" w:rsidRPr="008F6079">
        <w:rPr>
          <w:rFonts w:cstheme="minorHAnsi"/>
          <w:sz w:val="24"/>
          <w:szCs w:val="24"/>
        </w:rPr>
        <w:t xml:space="preserve">is looking to </w:t>
      </w:r>
      <w:r w:rsidR="00343050" w:rsidRPr="008F6079">
        <w:rPr>
          <w:rFonts w:cstheme="minorHAnsi"/>
          <w:noProof/>
          <w:sz w:val="24"/>
          <w:szCs w:val="24"/>
        </w:rPr>
        <w:t>analy</w:t>
      </w:r>
      <w:r w:rsidR="003A0296" w:rsidRPr="008F6079">
        <w:rPr>
          <w:rFonts w:cstheme="minorHAnsi"/>
          <w:noProof/>
          <w:sz w:val="24"/>
          <w:szCs w:val="24"/>
        </w:rPr>
        <w:t>z</w:t>
      </w:r>
      <w:r w:rsidR="00343050" w:rsidRPr="008F6079">
        <w:rPr>
          <w:rFonts w:cstheme="minorHAnsi"/>
          <w:noProof/>
          <w:sz w:val="24"/>
          <w:szCs w:val="24"/>
        </w:rPr>
        <w:t>e</w:t>
      </w:r>
      <w:r w:rsidR="00343050" w:rsidRPr="008F6079">
        <w:rPr>
          <w:rFonts w:cstheme="minorHAnsi"/>
          <w:sz w:val="24"/>
          <w:szCs w:val="24"/>
        </w:rPr>
        <w:t xml:space="preserve"> any results that have been generated by the calculator.</w:t>
      </w:r>
      <w:r w:rsidR="001D18F1" w:rsidRPr="008F6079">
        <w:rPr>
          <w:rFonts w:cstheme="minorHAnsi"/>
          <w:sz w:val="24"/>
          <w:szCs w:val="24"/>
        </w:rPr>
        <w:t xml:space="preserve"> </w:t>
      </w:r>
      <w:r w:rsidR="00343050" w:rsidRPr="008F6079">
        <w:rPr>
          <w:rFonts w:cstheme="minorHAnsi"/>
          <w:sz w:val="24"/>
          <w:szCs w:val="24"/>
        </w:rPr>
        <w:t>Please send results by clicking the “send results to TAF</w:t>
      </w:r>
      <w:r w:rsidR="005C06DF" w:rsidRPr="008F6079">
        <w:rPr>
          <w:rFonts w:cstheme="minorHAnsi"/>
          <w:sz w:val="24"/>
          <w:szCs w:val="24"/>
        </w:rPr>
        <w:t>”</w:t>
      </w:r>
      <w:r w:rsidR="00343050" w:rsidRPr="008F6079">
        <w:rPr>
          <w:rFonts w:cstheme="minorHAnsi"/>
          <w:sz w:val="24"/>
          <w:szCs w:val="24"/>
        </w:rPr>
        <w:t xml:space="preserve"> on the summary page. </w:t>
      </w:r>
      <w:r w:rsidR="005C06DF" w:rsidRPr="008F6079">
        <w:rPr>
          <w:rFonts w:cstheme="minorHAnsi"/>
          <w:sz w:val="24"/>
          <w:szCs w:val="24"/>
        </w:rPr>
        <w:t xml:space="preserve">The </w:t>
      </w:r>
      <w:r w:rsidR="00343050" w:rsidRPr="008F6079">
        <w:rPr>
          <w:rFonts w:cstheme="minorHAnsi"/>
          <w:sz w:val="24"/>
          <w:szCs w:val="24"/>
        </w:rPr>
        <w:t xml:space="preserve">results </w:t>
      </w:r>
      <w:r w:rsidR="005C06DF" w:rsidRPr="008F6079">
        <w:rPr>
          <w:rFonts w:cstheme="minorHAnsi"/>
          <w:sz w:val="24"/>
          <w:szCs w:val="24"/>
        </w:rPr>
        <w:t xml:space="preserve">would </w:t>
      </w:r>
      <w:r w:rsidR="009C0D25" w:rsidRPr="008F6079">
        <w:rPr>
          <w:rFonts w:cstheme="minorHAnsi"/>
          <w:sz w:val="24"/>
          <w:szCs w:val="24"/>
        </w:rPr>
        <w:t xml:space="preserve">be sent as a confidential email. </w:t>
      </w:r>
    </w:p>
    <w:p w:rsidR="008B6E4C" w:rsidRPr="008F6079" w:rsidRDefault="005C06DF" w:rsidP="008F6079">
      <w:pPr>
        <w:rPr>
          <w:rStyle w:val="Heading2Char"/>
          <w:rFonts w:asciiTheme="minorHAnsi" w:hAnsiTheme="minorHAnsi" w:cstheme="minorHAnsi"/>
          <w:sz w:val="24"/>
          <w:szCs w:val="24"/>
        </w:rPr>
      </w:pPr>
      <w:bookmarkStart w:id="48" w:name="_Toc488152169"/>
      <w:r w:rsidRPr="008F6079">
        <w:rPr>
          <w:rStyle w:val="Heading2Char"/>
          <w:rFonts w:asciiTheme="minorHAnsi" w:hAnsiTheme="minorHAnsi" w:cstheme="minorHAnsi"/>
          <w:sz w:val="24"/>
          <w:szCs w:val="24"/>
        </w:rPr>
        <w:t>Next Steps</w:t>
      </w:r>
      <w:bookmarkEnd w:id="48"/>
    </w:p>
    <w:p w:rsidR="005C06DF" w:rsidRPr="008F6079" w:rsidRDefault="00343050" w:rsidP="008F6079">
      <w:pPr>
        <w:rPr>
          <w:rFonts w:cstheme="minorHAnsi"/>
          <w:sz w:val="24"/>
          <w:szCs w:val="24"/>
        </w:rPr>
      </w:pPr>
      <w:r w:rsidRPr="008F6079">
        <w:rPr>
          <w:rFonts w:cstheme="minorHAnsi"/>
          <w:sz w:val="24"/>
          <w:szCs w:val="24"/>
        </w:rPr>
        <w:lastRenderedPageBreak/>
        <w:t>TAF is to l</w:t>
      </w:r>
      <w:r w:rsidR="005C06DF" w:rsidRPr="008F6079">
        <w:rPr>
          <w:rFonts w:cstheme="minorHAnsi"/>
          <w:sz w:val="24"/>
          <w:szCs w:val="24"/>
        </w:rPr>
        <w:t>ead a webinar consisting of answering any questions</w:t>
      </w:r>
      <w:r w:rsidRPr="008F6079">
        <w:rPr>
          <w:rFonts w:cstheme="minorHAnsi"/>
          <w:sz w:val="24"/>
          <w:szCs w:val="24"/>
        </w:rPr>
        <w:t xml:space="preserve"> regarding the </w:t>
      </w:r>
      <w:r w:rsidR="00084959" w:rsidRPr="008F6079">
        <w:rPr>
          <w:rFonts w:cstheme="minorHAnsi"/>
          <w:sz w:val="24"/>
          <w:szCs w:val="24"/>
        </w:rPr>
        <w:t xml:space="preserve">Building </w:t>
      </w:r>
      <w:r w:rsidRPr="008F6079">
        <w:rPr>
          <w:rFonts w:cstheme="minorHAnsi"/>
          <w:sz w:val="24"/>
          <w:szCs w:val="24"/>
        </w:rPr>
        <w:t>Energy Efficient Calculator Tool, and direct</w:t>
      </w:r>
      <w:r w:rsidR="005C06DF" w:rsidRPr="008F6079">
        <w:rPr>
          <w:rFonts w:cstheme="minorHAnsi"/>
          <w:sz w:val="24"/>
          <w:szCs w:val="24"/>
        </w:rPr>
        <w:t xml:space="preserve"> a dialogue ar</w:t>
      </w:r>
      <w:r w:rsidR="003F437B" w:rsidRPr="008F6079">
        <w:rPr>
          <w:rFonts w:cstheme="minorHAnsi"/>
          <w:sz w:val="24"/>
          <w:szCs w:val="24"/>
        </w:rPr>
        <w:t xml:space="preserve">ound how to make this tool </w:t>
      </w:r>
      <w:r w:rsidR="005C06DF" w:rsidRPr="008F6079">
        <w:rPr>
          <w:rFonts w:cstheme="minorHAnsi"/>
          <w:sz w:val="24"/>
          <w:szCs w:val="24"/>
        </w:rPr>
        <w:t xml:space="preserve">cumulative in </w:t>
      </w:r>
      <w:r w:rsidR="003F437B" w:rsidRPr="008F6079">
        <w:rPr>
          <w:rFonts w:cstheme="minorHAnsi"/>
          <w:sz w:val="24"/>
          <w:szCs w:val="24"/>
        </w:rPr>
        <w:t xml:space="preserve">regards to provincial and federal policies implications. </w:t>
      </w:r>
    </w:p>
    <w:p w:rsidR="009C0D25" w:rsidRPr="008F6079" w:rsidRDefault="009C0D25" w:rsidP="008F6079">
      <w:pPr>
        <w:rPr>
          <w:rFonts w:cstheme="minorHAnsi"/>
          <w:sz w:val="24"/>
          <w:szCs w:val="24"/>
        </w:rPr>
      </w:pPr>
      <w:bookmarkStart w:id="49" w:name="_Toc488152170"/>
      <w:bookmarkStart w:id="50" w:name="_Toc489266273"/>
      <w:r w:rsidRPr="008F6079">
        <w:rPr>
          <w:rFonts w:cstheme="minorHAnsi"/>
          <w:sz w:val="24"/>
          <w:szCs w:val="24"/>
        </w:rPr>
        <w:pict>
          <v:rect id="_x0000_i1029" style="width:0;height:1.5pt" o:hrstd="t" o:hr="t" fillcolor="#a0a0a0" stroked="f"/>
        </w:pict>
      </w:r>
    </w:p>
    <w:p w:rsidR="00B6101F" w:rsidRPr="008F6079" w:rsidRDefault="009C0D25" w:rsidP="008F6079">
      <w:pPr>
        <w:rPr>
          <w:rFonts w:cstheme="minorHAnsi"/>
          <w:b/>
          <w:sz w:val="24"/>
          <w:szCs w:val="24"/>
        </w:rPr>
      </w:pPr>
      <w:r w:rsidRPr="008F6079">
        <w:rPr>
          <w:rFonts w:cstheme="minorHAnsi"/>
          <w:b/>
          <w:sz w:val="24"/>
          <w:szCs w:val="24"/>
        </w:rPr>
        <w:t xml:space="preserve">Tim Short, Net Metering: How it Works, Challenges and Opportunities &amp; Integrating GGH and Electricity Considerations </w:t>
      </w:r>
      <w:bookmarkStart w:id="51" w:name="_Toc488152171"/>
      <w:bookmarkEnd w:id="49"/>
      <w:bookmarkEnd w:id="50"/>
      <w:r w:rsidRPr="008F6079">
        <w:rPr>
          <w:rFonts w:cstheme="minorHAnsi"/>
          <w:b/>
          <w:sz w:val="24"/>
          <w:szCs w:val="24"/>
        </w:rPr>
        <w:t xml:space="preserve"> </w:t>
      </w:r>
      <w:r w:rsidR="00B6101F" w:rsidRPr="008F6079">
        <w:rPr>
          <w:rFonts w:cstheme="minorHAnsi"/>
          <w:b/>
          <w:sz w:val="24"/>
          <w:szCs w:val="24"/>
        </w:rPr>
        <w:t>(Video Presentation @ 3:16:17)</w:t>
      </w:r>
    </w:p>
    <w:bookmarkEnd w:id="51"/>
    <w:p w:rsidR="001D18F1" w:rsidRPr="008F6079" w:rsidRDefault="001D18F1" w:rsidP="008F6079">
      <w:pPr>
        <w:rPr>
          <w:rFonts w:cstheme="minorHAnsi"/>
          <w:sz w:val="24"/>
          <w:szCs w:val="24"/>
        </w:rPr>
      </w:pPr>
      <w:r w:rsidRPr="008F6079">
        <w:rPr>
          <w:rFonts w:cstheme="minorHAnsi"/>
          <w:sz w:val="24"/>
          <w:szCs w:val="24"/>
        </w:rPr>
        <w:t>The basic understanding of C</w:t>
      </w:r>
      <w:r w:rsidR="00E42E91" w:rsidRPr="008F6079">
        <w:rPr>
          <w:rFonts w:cstheme="minorHAnsi"/>
          <w:sz w:val="24"/>
          <w:szCs w:val="24"/>
        </w:rPr>
        <w:t>ombined Heat and Power (CH</w:t>
      </w:r>
      <w:r w:rsidRPr="008F6079">
        <w:rPr>
          <w:rFonts w:cstheme="minorHAnsi"/>
          <w:sz w:val="24"/>
          <w:szCs w:val="24"/>
        </w:rPr>
        <w:t>P</w:t>
      </w:r>
      <w:r w:rsidR="00E42E91" w:rsidRPr="008F6079">
        <w:rPr>
          <w:rFonts w:cstheme="minorHAnsi"/>
          <w:sz w:val="24"/>
          <w:szCs w:val="24"/>
        </w:rPr>
        <w:t>)</w:t>
      </w:r>
      <w:r w:rsidRPr="008F6079">
        <w:rPr>
          <w:rFonts w:cstheme="minorHAnsi"/>
          <w:sz w:val="24"/>
          <w:szCs w:val="24"/>
        </w:rPr>
        <w:t xml:space="preserve"> is relevant to solar, storage and wind energy integration to the grid. </w:t>
      </w:r>
    </w:p>
    <w:p w:rsidR="009C0D25" w:rsidRPr="008F6079" w:rsidRDefault="001D18F1" w:rsidP="008F6079">
      <w:pPr>
        <w:pStyle w:val="ListParagraph"/>
        <w:numPr>
          <w:ilvl w:val="0"/>
          <w:numId w:val="23"/>
        </w:numPr>
        <w:rPr>
          <w:rFonts w:cstheme="minorHAnsi"/>
          <w:sz w:val="24"/>
          <w:szCs w:val="24"/>
        </w:rPr>
      </w:pPr>
      <w:r w:rsidRPr="008F6079">
        <w:rPr>
          <w:rFonts w:cstheme="minorHAnsi"/>
          <w:sz w:val="24"/>
          <w:szCs w:val="24"/>
        </w:rPr>
        <w:t xml:space="preserve">CHP and Co-generation </w:t>
      </w:r>
      <w:r w:rsidR="00E42E91" w:rsidRPr="008F6079">
        <w:rPr>
          <w:rFonts w:cstheme="minorHAnsi"/>
          <w:sz w:val="24"/>
          <w:szCs w:val="24"/>
        </w:rPr>
        <w:t>(Co</w:t>
      </w:r>
      <w:r w:rsidR="004F4FFA" w:rsidRPr="008F6079">
        <w:rPr>
          <w:rFonts w:cstheme="minorHAnsi"/>
          <w:sz w:val="24"/>
          <w:szCs w:val="24"/>
        </w:rPr>
        <w:t>-</w:t>
      </w:r>
      <w:r w:rsidR="00E42E91" w:rsidRPr="008F6079">
        <w:rPr>
          <w:rFonts w:cstheme="minorHAnsi"/>
          <w:sz w:val="24"/>
          <w:szCs w:val="24"/>
        </w:rPr>
        <w:t xml:space="preserve">gen) </w:t>
      </w:r>
      <w:r w:rsidRPr="008F6079">
        <w:rPr>
          <w:rFonts w:cstheme="minorHAnsi"/>
          <w:sz w:val="24"/>
          <w:szCs w:val="24"/>
        </w:rPr>
        <w:t>are essentially the same concepts</w:t>
      </w:r>
      <w:r w:rsidR="009C0D25" w:rsidRPr="008F6079">
        <w:rPr>
          <w:rFonts w:cstheme="minorHAnsi"/>
          <w:sz w:val="24"/>
          <w:szCs w:val="24"/>
        </w:rPr>
        <w:t>.</w:t>
      </w:r>
    </w:p>
    <w:p w:rsidR="009C0D25" w:rsidRPr="008F6079" w:rsidRDefault="003A0296" w:rsidP="008F6079">
      <w:pPr>
        <w:pStyle w:val="ListParagraph"/>
        <w:numPr>
          <w:ilvl w:val="0"/>
          <w:numId w:val="23"/>
        </w:numPr>
        <w:rPr>
          <w:rFonts w:cstheme="minorHAnsi"/>
          <w:sz w:val="24"/>
          <w:szCs w:val="24"/>
        </w:rPr>
      </w:pPr>
      <w:r w:rsidRPr="008F6079">
        <w:rPr>
          <w:rFonts w:cstheme="minorHAnsi"/>
          <w:noProof/>
          <w:sz w:val="24"/>
          <w:szCs w:val="24"/>
        </w:rPr>
        <w:t>The a</w:t>
      </w:r>
      <w:r w:rsidR="001D18F1" w:rsidRPr="008F6079">
        <w:rPr>
          <w:rFonts w:cstheme="minorHAnsi"/>
          <w:noProof/>
          <w:sz w:val="24"/>
          <w:szCs w:val="24"/>
        </w:rPr>
        <w:t>nalogy</w:t>
      </w:r>
      <w:r w:rsidR="001D18F1" w:rsidRPr="008F6079">
        <w:rPr>
          <w:rFonts w:cstheme="minorHAnsi"/>
          <w:sz w:val="24"/>
          <w:szCs w:val="24"/>
        </w:rPr>
        <w:t xml:space="preserve"> to understand CHP/Co</w:t>
      </w:r>
      <w:r w:rsidR="00E42E91" w:rsidRPr="008F6079">
        <w:rPr>
          <w:rFonts w:cstheme="minorHAnsi"/>
          <w:sz w:val="24"/>
          <w:szCs w:val="24"/>
        </w:rPr>
        <w:t>-g</w:t>
      </w:r>
      <w:r w:rsidR="001D18F1" w:rsidRPr="008F6079">
        <w:rPr>
          <w:rFonts w:cstheme="minorHAnsi"/>
          <w:sz w:val="24"/>
          <w:szCs w:val="24"/>
        </w:rPr>
        <w:t>en: A ca</w:t>
      </w:r>
      <w:r w:rsidR="004F4FFA" w:rsidRPr="008F6079">
        <w:rPr>
          <w:rFonts w:cstheme="minorHAnsi"/>
          <w:sz w:val="24"/>
          <w:szCs w:val="24"/>
        </w:rPr>
        <w:t xml:space="preserve">r produces two types of energy—mechanical, the engine propels the car </w:t>
      </w:r>
      <w:r w:rsidR="001D18F1" w:rsidRPr="008F6079">
        <w:rPr>
          <w:rFonts w:cstheme="minorHAnsi"/>
          <w:sz w:val="24"/>
          <w:szCs w:val="24"/>
        </w:rPr>
        <w:t>forwa</w:t>
      </w:r>
      <w:r w:rsidR="004F4FFA" w:rsidRPr="008F6079">
        <w:rPr>
          <w:rFonts w:cstheme="minorHAnsi"/>
          <w:sz w:val="24"/>
          <w:szCs w:val="24"/>
        </w:rPr>
        <w:t xml:space="preserve">rd or backward; and thermal, </w:t>
      </w:r>
      <w:r w:rsidR="00F27006" w:rsidRPr="008F6079">
        <w:rPr>
          <w:rFonts w:cstheme="minorHAnsi"/>
          <w:sz w:val="24"/>
          <w:szCs w:val="24"/>
        </w:rPr>
        <w:t xml:space="preserve">waste heat </w:t>
      </w:r>
      <w:r w:rsidR="00E42E91" w:rsidRPr="008F6079">
        <w:rPr>
          <w:rFonts w:cstheme="minorHAnsi"/>
          <w:noProof/>
          <w:sz w:val="24"/>
          <w:szCs w:val="24"/>
        </w:rPr>
        <w:t xml:space="preserve">emitted </w:t>
      </w:r>
      <w:r w:rsidRPr="008F6079">
        <w:rPr>
          <w:rFonts w:cstheme="minorHAnsi"/>
          <w:noProof/>
          <w:sz w:val="24"/>
          <w:szCs w:val="24"/>
        </w:rPr>
        <w:t>from</w:t>
      </w:r>
      <w:r w:rsidR="00E42E91" w:rsidRPr="008F6079">
        <w:rPr>
          <w:rFonts w:cstheme="minorHAnsi"/>
          <w:sz w:val="24"/>
          <w:szCs w:val="24"/>
        </w:rPr>
        <w:t xml:space="preserve"> the motor engine</w:t>
      </w:r>
      <w:r w:rsidR="003F05BD" w:rsidRPr="008F6079">
        <w:rPr>
          <w:rFonts w:cstheme="minorHAnsi"/>
          <w:sz w:val="24"/>
          <w:szCs w:val="24"/>
        </w:rPr>
        <w:t xml:space="preserve"> and provides heating for the passengers inside</w:t>
      </w:r>
      <w:r w:rsidR="00E42E91" w:rsidRPr="008F6079">
        <w:rPr>
          <w:rFonts w:cstheme="minorHAnsi"/>
          <w:sz w:val="24"/>
          <w:szCs w:val="24"/>
        </w:rPr>
        <w:t xml:space="preserve">. </w:t>
      </w:r>
    </w:p>
    <w:p w:rsidR="00E42E91" w:rsidRPr="008F6079" w:rsidRDefault="00E42E91" w:rsidP="008F6079">
      <w:pPr>
        <w:pStyle w:val="ListParagraph"/>
        <w:numPr>
          <w:ilvl w:val="0"/>
          <w:numId w:val="23"/>
        </w:numPr>
        <w:rPr>
          <w:rFonts w:cstheme="minorHAnsi"/>
          <w:sz w:val="24"/>
          <w:szCs w:val="24"/>
        </w:rPr>
      </w:pPr>
      <w:r w:rsidRPr="008F6079">
        <w:rPr>
          <w:rFonts w:cstheme="minorHAnsi"/>
          <w:sz w:val="24"/>
          <w:szCs w:val="24"/>
        </w:rPr>
        <w:t xml:space="preserve">Finding </w:t>
      </w:r>
      <w:r w:rsidR="003F05BD" w:rsidRPr="008F6079">
        <w:rPr>
          <w:rFonts w:cstheme="minorHAnsi"/>
          <w:sz w:val="24"/>
          <w:szCs w:val="24"/>
        </w:rPr>
        <w:t>ways to capture and use</w:t>
      </w:r>
      <w:r w:rsidR="009C0D25" w:rsidRPr="008F6079">
        <w:rPr>
          <w:rFonts w:cstheme="minorHAnsi"/>
          <w:sz w:val="24"/>
          <w:szCs w:val="24"/>
        </w:rPr>
        <w:t xml:space="preserve"> waste heat as </w:t>
      </w:r>
      <w:r w:rsidR="003F05BD" w:rsidRPr="008F6079">
        <w:rPr>
          <w:rFonts w:cstheme="minorHAnsi"/>
          <w:sz w:val="24"/>
          <w:szCs w:val="24"/>
        </w:rPr>
        <w:t xml:space="preserve">another energy source is central to CHP </w:t>
      </w:r>
    </w:p>
    <w:p w:rsidR="00E42E91" w:rsidRPr="008F6079" w:rsidRDefault="00E42E91" w:rsidP="008F6079">
      <w:pPr>
        <w:pStyle w:val="Heading2"/>
        <w:rPr>
          <w:rFonts w:asciiTheme="minorHAnsi" w:hAnsiTheme="minorHAnsi" w:cstheme="minorHAnsi"/>
          <w:sz w:val="24"/>
          <w:szCs w:val="24"/>
        </w:rPr>
      </w:pPr>
      <w:r w:rsidRPr="008F6079">
        <w:rPr>
          <w:rFonts w:asciiTheme="minorHAnsi" w:hAnsiTheme="minorHAnsi" w:cstheme="minorHAnsi"/>
          <w:sz w:val="24"/>
          <w:szCs w:val="24"/>
        </w:rPr>
        <w:t>Comparison between CHP vs. Separate Heat and Power (SHP)</w:t>
      </w:r>
    </w:p>
    <w:p w:rsidR="009125CE" w:rsidRPr="008F6079" w:rsidRDefault="009125CE" w:rsidP="008F6079">
      <w:pPr>
        <w:rPr>
          <w:rFonts w:cstheme="minorHAnsi"/>
          <w:sz w:val="24"/>
          <w:szCs w:val="24"/>
        </w:rPr>
      </w:pPr>
      <w:r w:rsidRPr="008F6079">
        <w:rPr>
          <w:rFonts w:cstheme="minorHAnsi"/>
          <w:sz w:val="24"/>
          <w:szCs w:val="24"/>
        </w:rPr>
        <w:t xml:space="preserve">Separate Heat and Power generation consumes 30% more energy supplied by </w:t>
      </w:r>
      <w:r w:rsidR="008D57D8" w:rsidRPr="008F6079">
        <w:rPr>
          <w:rFonts w:cstheme="minorHAnsi"/>
          <w:sz w:val="24"/>
          <w:szCs w:val="24"/>
        </w:rPr>
        <w:t xml:space="preserve">the energy source (natural gas) </w:t>
      </w:r>
      <w:r w:rsidRPr="008F6079">
        <w:rPr>
          <w:rFonts w:cstheme="minorHAnsi"/>
          <w:sz w:val="24"/>
          <w:szCs w:val="24"/>
        </w:rPr>
        <w:t xml:space="preserve">and uses this energy at an overall </w:t>
      </w:r>
      <w:r w:rsidRPr="008F6079">
        <w:rPr>
          <w:rFonts w:cstheme="minorHAnsi"/>
          <w:noProof/>
          <w:sz w:val="24"/>
          <w:szCs w:val="24"/>
        </w:rPr>
        <w:t>eff</w:t>
      </w:r>
      <w:r w:rsidR="003A0296" w:rsidRPr="008F6079">
        <w:rPr>
          <w:rFonts w:cstheme="minorHAnsi"/>
          <w:noProof/>
          <w:sz w:val="24"/>
          <w:szCs w:val="24"/>
        </w:rPr>
        <w:t>iciency</w:t>
      </w:r>
      <w:r w:rsidR="009C0D25" w:rsidRPr="008F6079">
        <w:rPr>
          <w:rFonts w:cstheme="minorHAnsi"/>
          <w:sz w:val="24"/>
          <w:szCs w:val="24"/>
        </w:rPr>
        <w:t xml:space="preserve"> rate of 58% power.</w:t>
      </w:r>
    </w:p>
    <w:p w:rsidR="008D57D8" w:rsidRPr="008F6079" w:rsidRDefault="008D57D8" w:rsidP="008F6079">
      <w:pPr>
        <w:rPr>
          <w:rFonts w:cstheme="minorHAnsi"/>
          <w:sz w:val="24"/>
          <w:szCs w:val="24"/>
        </w:rPr>
      </w:pPr>
      <w:r w:rsidRPr="008F6079">
        <w:rPr>
          <w:rFonts w:cstheme="minorHAnsi"/>
          <w:sz w:val="24"/>
          <w:szCs w:val="24"/>
        </w:rPr>
        <w:t xml:space="preserve">A CHP generator consumes 30% less natural gas than </w:t>
      </w:r>
      <w:r w:rsidRPr="008F6079">
        <w:rPr>
          <w:rFonts w:cstheme="minorHAnsi"/>
          <w:noProof/>
          <w:sz w:val="24"/>
          <w:szCs w:val="24"/>
        </w:rPr>
        <w:t>a</w:t>
      </w:r>
      <w:r w:rsidR="003A0296" w:rsidRPr="008F6079">
        <w:rPr>
          <w:rFonts w:cstheme="minorHAnsi"/>
          <w:noProof/>
          <w:sz w:val="24"/>
          <w:szCs w:val="24"/>
        </w:rPr>
        <w:t>n</w:t>
      </w:r>
      <w:r w:rsidRPr="008F6079">
        <w:rPr>
          <w:rFonts w:cstheme="minorHAnsi"/>
          <w:noProof/>
          <w:sz w:val="24"/>
          <w:szCs w:val="24"/>
        </w:rPr>
        <w:t xml:space="preserve"> SHP,</w:t>
      </w:r>
      <w:r w:rsidRPr="008F6079">
        <w:rPr>
          <w:rFonts w:cstheme="minorHAnsi"/>
          <w:sz w:val="24"/>
          <w:szCs w:val="24"/>
        </w:rPr>
        <w:t xml:space="preserve"> at an overall </w:t>
      </w:r>
      <w:r w:rsidRPr="008F6079">
        <w:rPr>
          <w:rFonts w:cstheme="minorHAnsi"/>
          <w:noProof/>
          <w:sz w:val="24"/>
          <w:szCs w:val="24"/>
        </w:rPr>
        <w:t>efficiency</w:t>
      </w:r>
      <w:r w:rsidRPr="008F6079">
        <w:rPr>
          <w:rFonts w:cstheme="minorHAnsi"/>
          <w:sz w:val="24"/>
          <w:szCs w:val="24"/>
        </w:rPr>
        <w:t xml:space="preserve"> rate of 75% to power one combined electrical generator and boiler. </w:t>
      </w:r>
      <w:r w:rsidR="00E47958" w:rsidRPr="008F6079">
        <w:rPr>
          <w:rFonts w:cstheme="minorHAnsi"/>
          <w:sz w:val="24"/>
          <w:szCs w:val="24"/>
        </w:rPr>
        <w:t xml:space="preserve">This has significant implications as to the amount of initial natural gas burned to provide the same service </w:t>
      </w:r>
      <w:r w:rsidR="00F27006" w:rsidRPr="008F6079">
        <w:rPr>
          <w:rFonts w:cstheme="minorHAnsi"/>
          <w:sz w:val="24"/>
          <w:szCs w:val="24"/>
        </w:rPr>
        <w:t>(</w:t>
      </w:r>
      <w:r w:rsidR="00E47958" w:rsidRPr="008F6079">
        <w:rPr>
          <w:rFonts w:cstheme="minorHAnsi"/>
          <w:sz w:val="24"/>
          <w:szCs w:val="24"/>
        </w:rPr>
        <w:t>Heat and electricity</w:t>
      </w:r>
      <w:r w:rsidR="00F27006" w:rsidRPr="008F6079">
        <w:rPr>
          <w:rFonts w:cstheme="minorHAnsi"/>
          <w:sz w:val="24"/>
          <w:szCs w:val="24"/>
        </w:rPr>
        <w:t>).</w:t>
      </w:r>
      <w:r w:rsidR="00E47958" w:rsidRPr="008F6079">
        <w:rPr>
          <w:rFonts w:cstheme="minorHAnsi"/>
          <w:sz w:val="24"/>
          <w:szCs w:val="24"/>
        </w:rPr>
        <w:t xml:space="preserve"> </w:t>
      </w:r>
    </w:p>
    <w:p w:rsidR="008D57D8" w:rsidRPr="008F6079" w:rsidRDefault="00CA4936" w:rsidP="008F6079">
      <w:pPr>
        <w:rPr>
          <w:rFonts w:cstheme="minorHAnsi"/>
          <w:sz w:val="24"/>
          <w:szCs w:val="24"/>
        </w:rPr>
      </w:pPr>
      <w:r w:rsidRPr="008F6079">
        <w:rPr>
          <w:rFonts w:cstheme="minorHAnsi"/>
          <w:sz w:val="24"/>
          <w:szCs w:val="24"/>
        </w:rPr>
        <w:t xml:space="preserve">There is a 12% difference in energy efficiency between </w:t>
      </w:r>
      <w:r w:rsidRPr="008F6079">
        <w:rPr>
          <w:rFonts w:cstheme="minorHAnsi"/>
          <w:noProof/>
          <w:sz w:val="24"/>
          <w:szCs w:val="24"/>
        </w:rPr>
        <w:t>a</w:t>
      </w:r>
      <w:r w:rsidR="003A0296" w:rsidRPr="008F6079">
        <w:rPr>
          <w:rFonts w:cstheme="minorHAnsi"/>
          <w:noProof/>
          <w:sz w:val="24"/>
          <w:szCs w:val="24"/>
        </w:rPr>
        <w:t>n</w:t>
      </w:r>
      <w:r w:rsidRPr="008F6079">
        <w:rPr>
          <w:rFonts w:cstheme="minorHAnsi"/>
          <w:noProof/>
          <w:sz w:val="24"/>
          <w:szCs w:val="24"/>
        </w:rPr>
        <w:t xml:space="preserve"> SHP</w:t>
      </w:r>
      <w:r w:rsidR="008F6079">
        <w:rPr>
          <w:rFonts w:cstheme="minorHAnsi"/>
          <w:sz w:val="24"/>
          <w:szCs w:val="24"/>
        </w:rPr>
        <w:t xml:space="preserve"> and a CHP. </w:t>
      </w:r>
      <w:r w:rsidR="008D57D8" w:rsidRPr="008F6079">
        <w:rPr>
          <w:rFonts w:cstheme="minorHAnsi"/>
          <w:b/>
          <w:sz w:val="24"/>
          <w:szCs w:val="24"/>
        </w:rPr>
        <w:t>It is important to know the difference between average vs. incremental generation</w:t>
      </w:r>
      <w:r w:rsidR="00A15932" w:rsidRPr="008F6079">
        <w:rPr>
          <w:rFonts w:cstheme="minorHAnsi"/>
          <w:b/>
          <w:sz w:val="24"/>
          <w:szCs w:val="24"/>
        </w:rPr>
        <w:t xml:space="preserve">. </w:t>
      </w:r>
      <w:r w:rsidR="00E47958" w:rsidRPr="008F6079">
        <w:rPr>
          <w:rFonts w:cstheme="minorHAnsi"/>
          <w:b/>
          <w:sz w:val="24"/>
          <w:szCs w:val="24"/>
        </w:rPr>
        <w:t xml:space="preserve">In order to do this, a basic understanding of a Load Duration Curve is required. </w:t>
      </w:r>
    </w:p>
    <w:p w:rsidR="00BF649D" w:rsidRPr="008F6079" w:rsidRDefault="003273BD" w:rsidP="008F6079">
      <w:pPr>
        <w:pStyle w:val="Heading2"/>
        <w:rPr>
          <w:rFonts w:asciiTheme="minorHAnsi" w:hAnsiTheme="minorHAnsi" w:cstheme="minorHAnsi"/>
          <w:sz w:val="24"/>
          <w:szCs w:val="24"/>
        </w:rPr>
      </w:pPr>
      <w:r w:rsidRPr="008F6079">
        <w:rPr>
          <w:rFonts w:asciiTheme="minorHAnsi" w:hAnsiTheme="minorHAnsi" w:cstheme="minorHAnsi"/>
          <w:sz w:val="24"/>
          <w:szCs w:val="24"/>
        </w:rPr>
        <w:t>Observations:</w:t>
      </w:r>
    </w:p>
    <w:p w:rsidR="000219E8" w:rsidRPr="008F6079" w:rsidRDefault="000219E8" w:rsidP="008F6079">
      <w:pPr>
        <w:rPr>
          <w:rFonts w:cstheme="minorHAnsi"/>
          <w:sz w:val="24"/>
          <w:szCs w:val="24"/>
        </w:rPr>
      </w:pPr>
      <w:r w:rsidRPr="008F6079">
        <w:rPr>
          <w:rFonts w:cstheme="minorHAnsi"/>
          <w:sz w:val="24"/>
          <w:szCs w:val="24"/>
        </w:rPr>
        <w:t xml:space="preserve">To understand the electricity sector, one needs to understand that the grid operators have to balance the energy supply with energy demand: when </w:t>
      </w:r>
      <w:r w:rsidR="00CF706F" w:rsidRPr="008F6079">
        <w:rPr>
          <w:rFonts w:cstheme="minorHAnsi"/>
          <w:sz w:val="24"/>
          <w:szCs w:val="24"/>
        </w:rPr>
        <w:t>the energy market is off-balance, the grid becomes</w:t>
      </w:r>
      <w:r w:rsidRPr="008F6079">
        <w:rPr>
          <w:rFonts w:cstheme="minorHAnsi"/>
          <w:sz w:val="24"/>
          <w:szCs w:val="24"/>
        </w:rPr>
        <w:t xml:space="preserve"> compromised. </w:t>
      </w:r>
    </w:p>
    <w:p w:rsidR="00E47958" w:rsidRPr="008F6079" w:rsidRDefault="003273BD" w:rsidP="008F6079">
      <w:pPr>
        <w:pStyle w:val="ListParagraph"/>
        <w:numPr>
          <w:ilvl w:val="0"/>
          <w:numId w:val="23"/>
        </w:numPr>
        <w:rPr>
          <w:rFonts w:cstheme="minorHAnsi"/>
          <w:sz w:val="24"/>
          <w:szCs w:val="24"/>
        </w:rPr>
      </w:pPr>
      <w:r w:rsidRPr="008F6079">
        <w:rPr>
          <w:rFonts w:cstheme="minorHAnsi"/>
          <w:sz w:val="24"/>
          <w:szCs w:val="24"/>
        </w:rPr>
        <w:t>Nucle</w:t>
      </w:r>
      <w:r w:rsidR="003F05BD" w:rsidRPr="008F6079">
        <w:rPr>
          <w:rFonts w:cstheme="minorHAnsi"/>
          <w:sz w:val="24"/>
          <w:szCs w:val="24"/>
        </w:rPr>
        <w:t xml:space="preserve">ar provides the largest energy supply throughout the entire year. It is classified as a </w:t>
      </w:r>
      <w:r w:rsidRPr="008F6079">
        <w:rPr>
          <w:rFonts w:cstheme="minorHAnsi"/>
          <w:sz w:val="24"/>
          <w:szCs w:val="24"/>
        </w:rPr>
        <w:t>baseload</w:t>
      </w:r>
      <w:r w:rsidR="000219E8" w:rsidRPr="008F6079">
        <w:rPr>
          <w:rFonts w:cstheme="minorHAnsi"/>
          <w:sz w:val="24"/>
          <w:szCs w:val="24"/>
        </w:rPr>
        <w:t xml:space="preserve"> energy source—</w:t>
      </w:r>
      <w:r w:rsidR="00BF649D" w:rsidRPr="008F6079">
        <w:rPr>
          <w:rFonts w:cstheme="minorHAnsi"/>
          <w:sz w:val="24"/>
          <w:szCs w:val="24"/>
        </w:rPr>
        <w:t>approximate</w:t>
      </w:r>
      <w:r w:rsidR="00A15932" w:rsidRPr="008F6079">
        <w:rPr>
          <w:rFonts w:cstheme="minorHAnsi"/>
          <w:sz w:val="24"/>
          <w:szCs w:val="24"/>
        </w:rPr>
        <w:t xml:space="preserve">ly 12,500 MWh of energy for </w:t>
      </w:r>
      <w:r w:rsidR="006779CD" w:rsidRPr="008F6079">
        <w:rPr>
          <w:rFonts w:cstheme="minorHAnsi"/>
          <w:sz w:val="24"/>
          <w:szCs w:val="24"/>
        </w:rPr>
        <w:t>the year.</w:t>
      </w:r>
    </w:p>
    <w:p w:rsidR="00BF649D" w:rsidRPr="008F6079" w:rsidRDefault="00BF649D" w:rsidP="008F6079">
      <w:pPr>
        <w:pStyle w:val="ListParagraph"/>
        <w:numPr>
          <w:ilvl w:val="0"/>
          <w:numId w:val="23"/>
        </w:numPr>
        <w:rPr>
          <w:rFonts w:cstheme="minorHAnsi"/>
          <w:sz w:val="24"/>
          <w:szCs w:val="24"/>
        </w:rPr>
      </w:pPr>
      <w:r w:rsidRPr="008F6079">
        <w:rPr>
          <w:rFonts w:cstheme="minorHAnsi"/>
          <w:sz w:val="24"/>
          <w:szCs w:val="24"/>
        </w:rPr>
        <w:t xml:space="preserve">Hydro is the second biggest baseload energy supplier to the grid. Together, nuclear and Hydro make up </w:t>
      </w:r>
      <w:r w:rsidR="00CA4936" w:rsidRPr="008F6079">
        <w:rPr>
          <w:rFonts w:cstheme="minorHAnsi"/>
          <w:sz w:val="24"/>
          <w:szCs w:val="24"/>
        </w:rPr>
        <w:t>approximately 64% of all the energy supply to the grid.</w:t>
      </w:r>
    </w:p>
    <w:p w:rsidR="000219E8" w:rsidRPr="008F6079" w:rsidRDefault="00053D88" w:rsidP="008F6079">
      <w:pPr>
        <w:pStyle w:val="ListParagraph"/>
        <w:numPr>
          <w:ilvl w:val="0"/>
          <w:numId w:val="24"/>
        </w:numPr>
        <w:rPr>
          <w:rFonts w:cstheme="minorHAnsi"/>
          <w:sz w:val="24"/>
          <w:szCs w:val="24"/>
        </w:rPr>
      </w:pPr>
      <w:r w:rsidRPr="008F6079">
        <w:rPr>
          <w:rFonts w:cstheme="minorHAnsi"/>
          <w:sz w:val="24"/>
          <w:szCs w:val="24"/>
        </w:rPr>
        <w:t>Coal production has been eliminated from the energy supply</w:t>
      </w:r>
      <w:r w:rsidR="00CF706F" w:rsidRPr="008F6079">
        <w:rPr>
          <w:rFonts w:cstheme="minorHAnsi"/>
          <w:sz w:val="24"/>
          <w:szCs w:val="24"/>
        </w:rPr>
        <w:t xml:space="preserve">.  </w:t>
      </w:r>
      <w:r w:rsidR="000219E8" w:rsidRPr="008F6079">
        <w:rPr>
          <w:rFonts w:cstheme="minorHAnsi"/>
          <w:sz w:val="24"/>
          <w:szCs w:val="24"/>
        </w:rPr>
        <w:t xml:space="preserve">If policies </w:t>
      </w:r>
      <w:r w:rsidR="000219E8" w:rsidRPr="008F6079">
        <w:rPr>
          <w:rFonts w:cstheme="minorHAnsi"/>
          <w:noProof/>
          <w:sz w:val="24"/>
          <w:szCs w:val="24"/>
        </w:rPr>
        <w:t>favor</w:t>
      </w:r>
      <w:r w:rsidR="000219E8" w:rsidRPr="008F6079">
        <w:rPr>
          <w:rFonts w:cstheme="minorHAnsi"/>
          <w:sz w:val="24"/>
          <w:szCs w:val="24"/>
        </w:rPr>
        <w:t xml:space="preserve"> the continuation of Nuclear and Hydro energy supplies, this means that the consequential decrease in energy supply would have to come from the solar/wind/geothermal inputs. </w:t>
      </w:r>
    </w:p>
    <w:p w:rsidR="00BF649D" w:rsidRPr="008F6079" w:rsidRDefault="00EA641A" w:rsidP="008F6079">
      <w:pPr>
        <w:pStyle w:val="Heading4"/>
        <w:rPr>
          <w:rFonts w:asciiTheme="minorHAnsi" w:hAnsiTheme="minorHAnsi" w:cstheme="minorHAnsi"/>
          <w:i w:val="0"/>
          <w:sz w:val="24"/>
          <w:szCs w:val="24"/>
        </w:rPr>
      </w:pPr>
      <w:r w:rsidRPr="008F6079">
        <w:rPr>
          <w:rFonts w:asciiTheme="minorHAnsi" w:hAnsiTheme="minorHAnsi" w:cstheme="minorHAnsi"/>
          <w:i w:val="0"/>
          <w:sz w:val="24"/>
          <w:szCs w:val="24"/>
        </w:rPr>
        <w:lastRenderedPageBreak/>
        <w:t xml:space="preserve">Unknown Variables that hinder the Incorporation of CHP </w:t>
      </w:r>
      <w:r w:rsidR="00927629" w:rsidRPr="008F6079">
        <w:rPr>
          <w:rFonts w:asciiTheme="minorHAnsi" w:hAnsiTheme="minorHAnsi" w:cstheme="minorHAnsi"/>
          <w:i w:val="0"/>
          <w:sz w:val="24"/>
          <w:szCs w:val="24"/>
        </w:rPr>
        <w:t xml:space="preserve">and Solar Energy </w:t>
      </w:r>
    </w:p>
    <w:p w:rsidR="00927629" w:rsidRPr="008F6079" w:rsidRDefault="00DE62D2" w:rsidP="008F6079">
      <w:pPr>
        <w:pStyle w:val="ListParagraph"/>
        <w:numPr>
          <w:ilvl w:val="0"/>
          <w:numId w:val="24"/>
        </w:numPr>
        <w:rPr>
          <w:rFonts w:cstheme="minorHAnsi"/>
          <w:sz w:val="24"/>
          <w:szCs w:val="24"/>
        </w:rPr>
      </w:pPr>
      <w:r w:rsidRPr="008F6079">
        <w:rPr>
          <w:rFonts w:cstheme="minorHAnsi"/>
          <w:sz w:val="24"/>
          <w:szCs w:val="24"/>
        </w:rPr>
        <w:t xml:space="preserve">Grid operators are not aware of where the </w:t>
      </w:r>
      <w:r w:rsidR="00CF706F" w:rsidRPr="008F6079">
        <w:rPr>
          <w:rFonts w:cstheme="minorHAnsi"/>
          <w:sz w:val="24"/>
          <w:szCs w:val="24"/>
        </w:rPr>
        <w:t xml:space="preserve">construction of </w:t>
      </w:r>
      <w:r w:rsidRPr="008F6079">
        <w:rPr>
          <w:rFonts w:cstheme="minorHAnsi"/>
          <w:sz w:val="24"/>
          <w:szCs w:val="24"/>
        </w:rPr>
        <w:t>CHP generators</w:t>
      </w:r>
      <w:r w:rsidR="00CF706F" w:rsidRPr="008F6079">
        <w:rPr>
          <w:rFonts w:cstheme="minorHAnsi"/>
          <w:sz w:val="24"/>
          <w:szCs w:val="24"/>
        </w:rPr>
        <w:t xml:space="preserve"> are occurring; o</w:t>
      </w:r>
      <w:r w:rsidR="00927629" w:rsidRPr="008F6079">
        <w:rPr>
          <w:rFonts w:cstheme="minorHAnsi"/>
          <w:sz w:val="24"/>
          <w:szCs w:val="24"/>
        </w:rPr>
        <w:t>nly the local utilities have this information.</w:t>
      </w:r>
    </w:p>
    <w:p w:rsidR="00927629" w:rsidRPr="008F6079" w:rsidRDefault="00DE62D2" w:rsidP="008F6079">
      <w:pPr>
        <w:pStyle w:val="ListParagraph"/>
        <w:numPr>
          <w:ilvl w:val="0"/>
          <w:numId w:val="24"/>
        </w:numPr>
        <w:rPr>
          <w:rFonts w:cstheme="minorHAnsi"/>
          <w:sz w:val="24"/>
          <w:szCs w:val="24"/>
        </w:rPr>
      </w:pPr>
      <w:r w:rsidRPr="008F6079">
        <w:rPr>
          <w:rFonts w:cstheme="minorHAnsi"/>
          <w:sz w:val="24"/>
          <w:szCs w:val="24"/>
        </w:rPr>
        <w:t xml:space="preserve">Signed contracted agreements between the CHP generating buildings and the </w:t>
      </w:r>
      <w:r w:rsidR="00927629" w:rsidRPr="008F6079">
        <w:rPr>
          <w:rFonts w:cstheme="minorHAnsi"/>
          <w:sz w:val="24"/>
          <w:szCs w:val="24"/>
        </w:rPr>
        <w:t xml:space="preserve">local utility/grid operators </w:t>
      </w:r>
      <w:r w:rsidRPr="008F6079">
        <w:rPr>
          <w:rFonts w:cstheme="minorHAnsi"/>
          <w:sz w:val="24"/>
          <w:szCs w:val="24"/>
        </w:rPr>
        <w:t xml:space="preserve">are non-existent. This means that the CHP generating infrastructure is not obligated to supply a set amount of energy to the grid when required without any financial consequences for non-participation. Both these factors impose a huge risk to the overall integrity of the grid and this cannot be acceptable. </w:t>
      </w:r>
    </w:p>
    <w:p w:rsidR="006779CD" w:rsidRPr="008F6079" w:rsidRDefault="006779CD" w:rsidP="008F6079">
      <w:pPr>
        <w:pStyle w:val="ListParagraph"/>
        <w:numPr>
          <w:ilvl w:val="0"/>
          <w:numId w:val="24"/>
        </w:numPr>
        <w:rPr>
          <w:rFonts w:cstheme="minorHAnsi"/>
          <w:sz w:val="24"/>
          <w:szCs w:val="24"/>
        </w:rPr>
      </w:pPr>
      <w:r w:rsidRPr="008F6079">
        <w:rPr>
          <w:rFonts w:cstheme="minorHAnsi"/>
          <w:sz w:val="24"/>
          <w:szCs w:val="24"/>
        </w:rPr>
        <w:t>Ontario has reached an electrical demand peek of 27,000 MW. The overall capacity for all the natural gas thermal suppl</w:t>
      </w:r>
      <w:r w:rsidRPr="008F6079">
        <w:rPr>
          <w:rFonts w:cstheme="minorHAnsi"/>
          <w:sz w:val="24"/>
          <w:szCs w:val="24"/>
        </w:rPr>
        <w:t>y in Ontario measures 80,000 MW.</w:t>
      </w:r>
      <w:r w:rsidRPr="008F6079">
        <w:rPr>
          <w:rFonts w:cstheme="minorHAnsi"/>
          <w:sz w:val="24"/>
          <w:szCs w:val="24"/>
        </w:rPr>
        <w:t xml:space="preserve"> Air Source Heat Pumps combine both electric and thermal energy sources to power. </w:t>
      </w:r>
    </w:p>
    <w:p w:rsidR="00DE62D2" w:rsidRPr="008F6079" w:rsidRDefault="00CF706F" w:rsidP="008F6079">
      <w:pPr>
        <w:pStyle w:val="ListParagraph"/>
        <w:numPr>
          <w:ilvl w:val="0"/>
          <w:numId w:val="24"/>
        </w:numPr>
        <w:rPr>
          <w:rFonts w:cstheme="minorHAnsi"/>
          <w:sz w:val="24"/>
          <w:szCs w:val="24"/>
        </w:rPr>
      </w:pPr>
      <w:r w:rsidRPr="008F6079">
        <w:rPr>
          <w:rFonts w:cstheme="minorHAnsi"/>
          <w:sz w:val="24"/>
          <w:szCs w:val="24"/>
        </w:rPr>
        <w:t xml:space="preserve">Grid </w:t>
      </w:r>
      <w:r w:rsidR="00927629" w:rsidRPr="008F6079">
        <w:rPr>
          <w:rFonts w:cstheme="minorHAnsi"/>
          <w:sz w:val="24"/>
          <w:szCs w:val="24"/>
        </w:rPr>
        <w:t xml:space="preserve">operators consider any solar and CHP installments as void and continue running the gas </w:t>
      </w:r>
      <w:r w:rsidR="00927629" w:rsidRPr="008F6079">
        <w:rPr>
          <w:rFonts w:cstheme="minorHAnsi"/>
          <w:noProof/>
          <w:sz w:val="24"/>
          <w:szCs w:val="24"/>
        </w:rPr>
        <w:t>pe</w:t>
      </w:r>
      <w:r w:rsidR="003A0296" w:rsidRPr="008F6079">
        <w:rPr>
          <w:rFonts w:cstheme="minorHAnsi"/>
          <w:noProof/>
          <w:sz w:val="24"/>
          <w:szCs w:val="24"/>
        </w:rPr>
        <w:t>a</w:t>
      </w:r>
      <w:r w:rsidR="00927629" w:rsidRPr="008F6079">
        <w:rPr>
          <w:rFonts w:cstheme="minorHAnsi"/>
          <w:noProof/>
          <w:sz w:val="24"/>
          <w:szCs w:val="24"/>
        </w:rPr>
        <w:t>ker</w:t>
      </w:r>
      <w:r w:rsidR="00927629" w:rsidRPr="008F6079">
        <w:rPr>
          <w:rFonts w:cstheme="minorHAnsi"/>
          <w:sz w:val="24"/>
          <w:szCs w:val="24"/>
        </w:rPr>
        <w:t xml:space="preserve"> plants. During sunny days, the solar installments will decrease energy demand but </w:t>
      </w:r>
      <w:r w:rsidR="006779CD" w:rsidRPr="008F6079">
        <w:rPr>
          <w:rFonts w:cstheme="minorHAnsi"/>
          <w:sz w:val="24"/>
          <w:szCs w:val="24"/>
        </w:rPr>
        <w:t xml:space="preserve">unless there is coordination with the overall central grid </w:t>
      </w:r>
      <w:r w:rsidR="00927629" w:rsidRPr="008F6079">
        <w:rPr>
          <w:rFonts w:cstheme="minorHAnsi"/>
          <w:sz w:val="24"/>
          <w:szCs w:val="24"/>
        </w:rPr>
        <w:t>the natural gas plants will not be turned off—this</w:t>
      </w:r>
      <w:r w:rsidR="006779CD" w:rsidRPr="008F6079">
        <w:rPr>
          <w:rFonts w:cstheme="minorHAnsi"/>
          <w:sz w:val="24"/>
          <w:szCs w:val="24"/>
        </w:rPr>
        <w:t xml:space="preserve"> could lead to unnecessary ghg emissions. </w:t>
      </w:r>
    </w:p>
    <w:p w:rsidR="00927629" w:rsidRPr="008F6079" w:rsidRDefault="00BF36CD" w:rsidP="008F6079">
      <w:pPr>
        <w:rPr>
          <w:rFonts w:eastAsiaTheme="majorEastAsia" w:cstheme="minorHAnsi"/>
          <w:b/>
          <w:color w:val="365F91" w:themeColor="accent1" w:themeShade="BF"/>
          <w:sz w:val="24"/>
          <w:szCs w:val="24"/>
        </w:rPr>
      </w:pPr>
      <w:r w:rsidRPr="008F6079">
        <w:rPr>
          <w:rFonts w:cstheme="minorHAnsi"/>
          <w:b/>
          <w:sz w:val="24"/>
          <w:szCs w:val="24"/>
        </w:rPr>
        <w:t>Next Steps and Comments</w:t>
      </w:r>
    </w:p>
    <w:p w:rsidR="00927629" w:rsidRPr="008F6079" w:rsidRDefault="00927629" w:rsidP="008F6079">
      <w:pPr>
        <w:pStyle w:val="ListParagraph"/>
        <w:numPr>
          <w:ilvl w:val="0"/>
          <w:numId w:val="41"/>
        </w:numPr>
        <w:rPr>
          <w:rFonts w:cstheme="minorHAnsi"/>
          <w:sz w:val="24"/>
          <w:szCs w:val="24"/>
        </w:rPr>
      </w:pPr>
      <w:r w:rsidRPr="008F6079">
        <w:rPr>
          <w:rFonts w:cstheme="minorHAnsi"/>
          <w:sz w:val="24"/>
          <w:szCs w:val="24"/>
        </w:rPr>
        <w:t xml:space="preserve">Future development of CHP plants should be constructed to meet the required thermal load for the </w:t>
      </w:r>
      <w:r w:rsidR="00BF36CD" w:rsidRPr="008F6079">
        <w:rPr>
          <w:rFonts w:cstheme="minorHAnsi"/>
          <w:sz w:val="24"/>
          <w:szCs w:val="24"/>
        </w:rPr>
        <w:t xml:space="preserve">integrated building. </w:t>
      </w:r>
    </w:p>
    <w:p w:rsidR="006779CD" w:rsidRPr="008F6079" w:rsidRDefault="00BF36CD" w:rsidP="008F6079">
      <w:pPr>
        <w:pStyle w:val="ListParagraph"/>
        <w:numPr>
          <w:ilvl w:val="0"/>
          <w:numId w:val="41"/>
        </w:numPr>
        <w:rPr>
          <w:rFonts w:cstheme="minorHAnsi"/>
          <w:sz w:val="24"/>
          <w:szCs w:val="24"/>
        </w:rPr>
      </w:pPr>
      <w:r w:rsidRPr="008F6079">
        <w:rPr>
          <w:rFonts w:cstheme="minorHAnsi"/>
          <w:sz w:val="24"/>
          <w:szCs w:val="24"/>
        </w:rPr>
        <w:t>Further integration of CHP and Solar energy sources are lim</w:t>
      </w:r>
      <w:r w:rsidR="006779CD" w:rsidRPr="008F6079">
        <w:rPr>
          <w:rFonts w:cstheme="minorHAnsi"/>
          <w:sz w:val="24"/>
          <w:szCs w:val="24"/>
        </w:rPr>
        <w:t>ited by institutional barriers:</w:t>
      </w:r>
    </w:p>
    <w:p w:rsidR="006779CD" w:rsidRPr="008F6079" w:rsidRDefault="006779CD" w:rsidP="008F6079">
      <w:pPr>
        <w:pStyle w:val="ListParagraph"/>
        <w:numPr>
          <w:ilvl w:val="0"/>
          <w:numId w:val="41"/>
        </w:numPr>
        <w:rPr>
          <w:rFonts w:cstheme="minorHAnsi"/>
          <w:sz w:val="24"/>
          <w:szCs w:val="24"/>
        </w:rPr>
      </w:pPr>
      <w:r w:rsidRPr="008F6079">
        <w:rPr>
          <w:rFonts w:cstheme="minorHAnsi"/>
          <w:sz w:val="24"/>
          <w:szCs w:val="24"/>
        </w:rPr>
        <w:t xml:space="preserve">There is a learning curve and a resistance curve that is associated with </w:t>
      </w:r>
      <w:r w:rsidR="00BF36CD" w:rsidRPr="008F6079">
        <w:rPr>
          <w:rFonts w:cstheme="minorHAnsi"/>
          <w:sz w:val="24"/>
          <w:szCs w:val="24"/>
        </w:rPr>
        <w:t>a diversified system with distributed energy syste</w:t>
      </w:r>
      <w:r w:rsidRPr="008F6079">
        <w:rPr>
          <w:rFonts w:cstheme="minorHAnsi"/>
          <w:sz w:val="24"/>
          <w:szCs w:val="24"/>
        </w:rPr>
        <w:t>ms because this is a harder system to manage than just that central generation – grid transmitted system that has been in place for the last half century.</w:t>
      </w:r>
    </w:p>
    <w:p w:rsidR="006779CD" w:rsidRPr="008F6079" w:rsidRDefault="00BF36CD" w:rsidP="008F6079">
      <w:pPr>
        <w:pStyle w:val="ListParagraph"/>
        <w:numPr>
          <w:ilvl w:val="0"/>
          <w:numId w:val="41"/>
        </w:numPr>
        <w:rPr>
          <w:rFonts w:cstheme="minorHAnsi"/>
          <w:sz w:val="24"/>
          <w:szCs w:val="24"/>
        </w:rPr>
      </w:pPr>
      <w:r w:rsidRPr="008F6079">
        <w:rPr>
          <w:rFonts w:cstheme="minorHAnsi"/>
          <w:sz w:val="24"/>
          <w:szCs w:val="24"/>
        </w:rPr>
        <w:t xml:space="preserve">This distributed energy system is possible as several European countries are successfully running their energy systems in this manner. </w:t>
      </w:r>
    </w:p>
    <w:p w:rsidR="006779CD" w:rsidRPr="008F6079" w:rsidRDefault="00284A3E" w:rsidP="008F6079">
      <w:pPr>
        <w:pStyle w:val="ListParagraph"/>
        <w:numPr>
          <w:ilvl w:val="0"/>
          <w:numId w:val="41"/>
        </w:numPr>
        <w:rPr>
          <w:rFonts w:cstheme="minorHAnsi"/>
          <w:sz w:val="24"/>
          <w:szCs w:val="24"/>
        </w:rPr>
      </w:pPr>
      <w:r w:rsidRPr="008F6079">
        <w:rPr>
          <w:rFonts w:cstheme="minorHAnsi"/>
          <w:sz w:val="24"/>
          <w:szCs w:val="24"/>
        </w:rPr>
        <w:t xml:space="preserve">Natural gas systems are going to play a significant role in providing energy as the Pickering Nuclear Power Plant eventually becomes decommissioned, and Bruce and Darlington Nuclear Power Plants undergo refurbishments. </w:t>
      </w:r>
      <w:r w:rsidR="006779CD" w:rsidRPr="008F6079">
        <w:rPr>
          <w:rFonts w:cstheme="minorHAnsi"/>
          <w:sz w:val="24"/>
          <w:szCs w:val="24"/>
        </w:rPr>
        <w:t xml:space="preserve">This will likely result in a increase in the ghg coefficient resulting from electricity production.  </w:t>
      </w:r>
    </w:p>
    <w:p w:rsidR="006779CD" w:rsidRPr="008F6079" w:rsidRDefault="00284A3E" w:rsidP="008F6079">
      <w:pPr>
        <w:pStyle w:val="ListParagraph"/>
        <w:numPr>
          <w:ilvl w:val="0"/>
          <w:numId w:val="41"/>
        </w:numPr>
        <w:rPr>
          <w:rFonts w:cstheme="minorHAnsi"/>
          <w:sz w:val="24"/>
          <w:szCs w:val="24"/>
        </w:rPr>
      </w:pPr>
      <w:r w:rsidRPr="008F6079">
        <w:rPr>
          <w:rFonts w:cstheme="minorHAnsi"/>
          <w:sz w:val="24"/>
          <w:szCs w:val="24"/>
        </w:rPr>
        <w:t>An integrated energy approach should be implemented instead of depending o</w:t>
      </w:r>
      <w:r w:rsidR="00F27006" w:rsidRPr="008F6079">
        <w:rPr>
          <w:rFonts w:cstheme="minorHAnsi"/>
          <w:sz w:val="24"/>
          <w:szCs w:val="24"/>
        </w:rPr>
        <w:t>n natural gas and nuclear energy supply</w:t>
      </w:r>
      <w:r w:rsidR="006779CD" w:rsidRPr="008F6079">
        <w:rPr>
          <w:rFonts w:cstheme="minorHAnsi"/>
          <w:sz w:val="24"/>
          <w:szCs w:val="24"/>
        </w:rPr>
        <w:t xml:space="preserve"> in isolation</w:t>
      </w:r>
      <w:r w:rsidRPr="008F6079">
        <w:rPr>
          <w:rFonts w:cstheme="minorHAnsi"/>
          <w:sz w:val="24"/>
          <w:szCs w:val="24"/>
        </w:rPr>
        <w:t xml:space="preserve">. </w:t>
      </w:r>
    </w:p>
    <w:p w:rsidR="006779CD" w:rsidRPr="008F6079" w:rsidRDefault="00B01229" w:rsidP="008F6079">
      <w:pPr>
        <w:pStyle w:val="ListParagraph"/>
        <w:numPr>
          <w:ilvl w:val="0"/>
          <w:numId w:val="41"/>
        </w:numPr>
        <w:rPr>
          <w:rFonts w:cstheme="minorHAnsi"/>
          <w:sz w:val="24"/>
          <w:szCs w:val="24"/>
        </w:rPr>
      </w:pPr>
      <w:r w:rsidRPr="008F6079">
        <w:rPr>
          <w:rFonts w:cstheme="minorHAnsi"/>
          <w:sz w:val="24"/>
          <w:szCs w:val="24"/>
        </w:rPr>
        <w:t xml:space="preserve">Conversations around incorporating </w:t>
      </w:r>
      <w:r w:rsidR="006779CD" w:rsidRPr="008F6079">
        <w:rPr>
          <w:rFonts w:cstheme="minorHAnsi"/>
          <w:sz w:val="24"/>
          <w:szCs w:val="24"/>
        </w:rPr>
        <w:t xml:space="preserve">renewable </w:t>
      </w:r>
      <w:r w:rsidRPr="008F6079">
        <w:rPr>
          <w:rFonts w:cstheme="minorHAnsi"/>
          <w:sz w:val="24"/>
          <w:szCs w:val="24"/>
        </w:rPr>
        <w:t>natural gas collection projects from municipally run wastewater treatment plants</w:t>
      </w:r>
      <w:r w:rsidR="003A0828" w:rsidRPr="008F6079">
        <w:rPr>
          <w:rFonts w:cstheme="minorHAnsi"/>
          <w:sz w:val="24"/>
          <w:szCs w:val="24"/>
        </w:rPr>
        <w:t xml:space="preserve"> and green bin programs</w:t>
      </w:r>
      <w:r w:rsidR="00F27006" w:rsidRPr="008F6079">
        <w:rPr>
          <w:rFonts w:cstheme="minorHAnsi"/>
          <w:sz w:val="24"/>
          <w:szCs w:val="24"/>
        </w:rPr>
        <w:t xml:space="preserve"> are being held</w:t>
      </w:r>
      <w:r w:rsidRPr="008F6079">
        <w:rPr>
          <w:rFonts w:cstheme="minorHAnsi"/>
          <w:sz w:val="24"/>
          <w:szCs w:val="24"/>
        </w:rPr>
        <w:t>.</w:t>
      </w:r>
    </w:p>
    <w:p w:rsidR="006779CD" w:rsidRPr="008F6079" w:rsidRDefault="00B01229" w:rsidP="008F6079">
      <w:pPr>
        <w:pStyle w:val="ListParagraph"/>
        <w:numPr>
          <w:ilvl w:val="0"/>
          <w:numId w:val="41"/>
        </w:numPr>
        <w:rPr>
          <w:rFonts w:cstheme="minorHAnsi"/>
          <w:sz w:val="24"/>
          <w:szCs w:val="24"/>
        </w:rPr>
      </w:pPr>
      <w:r w:rsidRPr="008F6079">
        <w:rPr>
          <w:rFonts w:cstheme="minorHAnsi"/>
          <w:sz w:val="24"/>
          <w:szCs w:val="24"/>
        </w:rPr>
        <w:t>Enbridge i</w:t>
      </w:r>
      <w:r w:rsidR="003A0828" w:rsidRPr="008F6079">
        <w:rPr>
          <w:rFonts w:cstheme="minorHAnsi"/>
          <w:sz w:val="24"/>
          <w:szCs w:val="24"/>
        </w:rPr>
        <w:t>s currently constructing a</w:t>
      </w:r>
      <w:r w:rsidRPr="008F6079">
        <w:rPr>
          <w:rFonts w:cstheme="minorHAnsi"/>
          <w:sz w:val="24"/>
          <w:szCs w:val="24"/>
        </w:rPr>
        <w:t xml:space="preserve"> </w:t>
      </w:r>
      <w:r w:rsidR="003A0828" w:rsidRPr="008F6079">
        <w:rPr>
          <w:rFonts w:cstheme="minorHAnsi"/>
          <w:sz w:val="24"/>
          <w:szCs w:val="24"/>
        </w:rPr>
        <w:t>hydrogen/</w:t>
      </w:r>
      <w:r w:rsidR="006779CD" w:rsidRPr="008F6079">
        <w:rPr>
          <w:rFonts w:cstheme="minorHAnsi"/>
          <w:sz w:val="24"/>
          <w:szCs w:val="24"/>
        </w:rPr>
        <w:t xml:space="preserve">electrolysis plant. </w:t>
      </w:r>
      <w:r w:rsidR="00F27006" w:rsidRPr="008F6079">
        <w:rPr>
          <w:rFonts w:cstheme="minorHAnsi"/>
          <w:sz w:val="24"/>
          <w:szCs w:val="24"/>
        </w:rPr>
        <w:t>When</w:t>
      </w:r>
      <w:r w:rsidRPr="008F6079">
        <w:rPr>
          <w:rFonts w:cstheme="minorHAnsi"/>
          <w:sz w:val="24"/>
          <w:szCs w:val="24"/>
        </w:rPr>
        <w:t xml:space="preserve"> there is a surplus in energy, the electricity splits the water molecule and the hydrogen gets stored to produce up to 2MW of electricity</w:t>
      </w:r>
      <w:r w:rsidR="003A0828" w:rsidRPr="008F6079">
        <w:rPr>
          <w:rFonts w:cstheme="minorHAnsi"/>
          <w:sz w:val="24"/>
          <w:szCs w:val="24"/>
        </w:rPr>
        <w:t xml:space="preserve"> </w:t>
      </w:r>
      <w:r w:rsidR="00F27006" w:rsidRPr="008F6079">
        <w:rPr>
          <w:rFonts w:cstheme="minorHAnsi"/>
          <w:sz w:val="24"/>
          <w:szCs w:val="24"/>
        </w:rPr>
        <w:t>available on demand.</w:t>
      </w:r>
    </w:p>
    <w:p w:rsidR="002F336C" w:rsidRPr="008F6079" w:rsidRDefault="003A0828" w:rsidP="008F6079">
      <w:pPr>
        <w:pStyle w:val="ListParagraph"/>
        <w:numPr>
          <w:ilvl w:val="0"/>
          <w:numId w:val="41"/>
        </w:numPr>
        <w:rPr>
          <w:rFonts w:cstheme="minorHAnsi"/>
          <w:sz w:val="24"/>
          <w:szCs w:val="24"/>
        </w:rPr>
      </w:pPr>
      <w:r w:rsidRPr="008F6079">
        <w:rPr>
          <w:rFonts w:cstheme="minorHAnsi"/>
          <w:sz w:val="24"/>
          <w:szCs w:val="24"/>
        </w:rPr>
        <w:lastRenderedPageBreak/>
        <w:t xml:space="preserve">Future considerations to mix the </w:t>
      </w:r>
      <w:r w:rsidR="00A87078" w:rsidRPr="008F6079">
        <w:rPr>
          <w:rFonts w:cstheme="minorHAnsi"/>
          <w:sz w:val="24"/>
          <w:szCs w:val="24"/>
        </w:rPr>
        <w:t xml:space="preserve">collected hydrogen with the C02 by-product of the wastewater treatment plants and the green bin program create a </w:t>
      </w:r>
      <w:r w:rsidR="00A87078" w:rsidRPr="008F6079">
        <w:rPr>
          <w:rFonts w:cstheme="minorHAnsi"/>
          <w:noProof/>
          <w:sz w:val="24"/>
          <w:szCs w:val="24"/>
        </w:rPr>
        <w:t>man</w:t>
      </w:r>
      <w:r w:rsidR="003A0296" w:rsidRPr="008F6079">
        <w:rPr>
          <w:rFonts w:cstheme="minorHAnsi"/>
          <w:noProof/>
          <w:sz w:val="24"/>
          <w:szCs w:val="24"/>
        </w:rPr>
        <w:t>-</w:t>
      </w:r>
      <w:r w:rsidR="00A87078" w:rsidRPr="008F6079">
        <w:rPr>
          <w:rFonts w:cstheme="minorHAnsi"/>
          <w:noProof/>
          <w:sz w:val="24"/>
          <w:szCs w:val="24"/>
        </w:rPr>
        <w:t>made</w:t>
      </w:r>
      <w:r w:rsidR="00A87078" w:rsidRPr="008F6079">
        <w:rPr>
          <w:rFonts w:cstheme="minorHAnsi"/>
          <w:sz w:val="24"/>
          <w:szCs w:val="24"/>
        </w:rPr>
        <w:t xml:space="preserve"> natural gas fuel option—a viable alternative to the fossil fuel based natural gas. </w:t>
      </w:r>
    </w:p>
    <w:p w:rsidR="008F6079" w:rsidRDefault="008F6079" w:rsidP="008F6079">
      <w:pPr>
        <w:spacing w:after="0" w:line="240" w:lineRule="auto"/>
        <w:rPr>
          <w:rFonts w:cstheme="minorHAnsi"/>
          <w:sz w:val="24"/>
          <w:szCs w:val="24"/>
        </w:rPr>
      </w:pPr>
      <w:r w:rsidRPr="008F6079">
        <w:rPr>
          <w:rFonts w:cstheme="minorHAnsi"/>
          <w:sz w:val="24"/>
          <w:szCs w:val="24"/>
        </w:rPr>
        <w:pict>
          <v:rect id="_x0000_i1050" style="width:0;height:1.5pt" o:hrstd="t" o:hr="t" fillcolor="#a0a0a0" stroked="f"/>
        </w:pict>
      </w:r>
    </w:p>
    <w:p w:rsidR="00B6101F" w:rsidRPr="008F6079" w:rsidRDefault="00703776" w:rsidP="008F6079">
      <w:pPr>
        <w:spacing w:after="0" w:line="240" w:lineRule="auto"/>
        <w:rPr>
          <w:rFonts w:cstheme="minorHAnsi"/>
          <w:b/>
          <w:sz w:val="24"/>
          <w:szCs w:val="24"/>
        </w:rPr>
      </w:pPr>
      <w:r w:rsidRPr="008F6079">
        <w:rPr>
          <w:rFonts w:cstheme="minorHAnsi"/>
          <w:b/>
          <w:sz w:val="24"/>
          <w:szCs w:val="24"/>
        </w:rPr>
        <w:t>Ministry of the Environment and Climate Change:  Municipal Guidance and the Coordinated Provincial Plans Review and</w:t>
      </w:r>
      <w:r w:rsidRPr="008F6079">
        <w:rPr>
          <w:rFonts w:cstheme="minorHAnsi"/>
          <w:b/>
          <w:sz w:val="24"/>
          <w:szCs w:val="24"/>
        </w:rPr>
        <w:t xml:space="preserve"> </w:t>
      </w:r>
      <w:r w:rsidRPr="008F6079">
        <w:rPr>
          <w:rFonts w:cstheme="minorHAnsi"/>
          <w:b/>
          <w:sz w:val="24"/>
          <w:szCs w:val="24"/>
        </w:rPr>
        <w:t xml:space="preserve">the Municipal Action Plan Program (MAAP) </w:t>
      </w:r>
      <w:r w:rsidRPr="008F6079">
        <w:rPr>
          <w:rFonts w:cstheme="minorHAnsi"/>
          <w:b/>
          <w:sz w:val="24"/>
          <w:szCs w:val="24"/>
        </w:rPr>
        <w:t xml:space="preserve"> </w:t>
      </w:r>
      <w:r w:rsidR="00B6101F" w:rsidRPr="008F6079">
        <w:rPr>
          <w:rFonts w:cstheme="minorHAnsi"/>
          <w:b/>
          <w:sz w:val="24"/>
          <w:szCs w:val="24"/>
        </w:rPr>
        <w:t>(Video Presentation @ 3:52:02)</w:t>
      </w:r>
    </w:p>
    <w:p w:rsidR="00703776" w:rsidRPr="008F6079" w:rsidRDefault="00703776" w:rsidP="008F6079">
      <w:pPr>
        <w:spacing w:after="0" w:line="240" w:lineRule="auto"/>
        <w:rPr>
          <w:rFonts w:cstheme="minorHAnsi"/>
          <w:sz w:val="24"/>
          <w:szCs w:val="24"/>
        </w:rPr>
      </w:pPr>
    </w:p>
    <w:p w:rsidR="001806C4" w:rsidRPr="008F6079" w:rsidRDefault="00703776" w:rsidP="008F6079">
      <w:pPr>
        <w:rPr>
          <w:rFonts w:cstheme="minorHAnsi"/>
          <w:sz w:val="24"/>
          <w:szCs w:val="24"/>
        </w:rPr>
      </w:pPr>
      <w:r w:rsidRPr="008F6079">
        <w:rPr>
          <w:rFonts w:cstheme="minorHAnsi"/>
          <w:sz w:val="24"/>
          <w:szCs w:val="24"/>
        </w:rPr>
        <w:t xml:space="preserve">For at least this past year </w:t>
      </w:r>
      <w:r w:rsidR="001806C4" w:rsidRPr="008F6079">
        <w:rPr>
          <w:rFonts w:cstheme="minorHAnsi"/>
          <w:sz w:val="24"/>
          <w:szCs w:val="24"/>
        </w:rPr>
        <w:t>the provincial government has bee</w:t>
      </w:r>
      <w:r w:rsidRPr="008F6079">
        <w:rPr>
          <w:rFonts w:cstheme="minorHAnsi"/>
          <w:sz w:val="24"/>
          <w:szCs w:val="24"/>
        </w:rPr>
        <w:t>n reviewing the following Land Use P</w:t>
      </w:r>
      <w:r w:rsidR="001806C4" w:rsidRPr="008F6079">
        <w:rPr>
          <w:rFonts w:cstheme="minorHAnsi"/>
          <w:sz w:val="24"/>
          <w:szCs w:val="24"/>
        </w:rPr>
        <w:t>lans applicable for the Greater Golden Horseshoe area (It has been released this past Friday):</w:t>
      </w:r>
    </w:p>
    <w:p w:rsidR="00DE6AF0" w:rsidRPr="008F6079" w:rsidRDefault="00DE6AF0" w:rsidP="008F6079">
      <w:pPr>
        <w:pStyle w:val="ListParagraph"/>
        <w:numPr>
          <w:ilvl w:val="0"/>
          <w:numId w:val="6"/>
        </w:numPr>
        <w:rPr>
          <w:rFonts w:cstheme="minorHAnsi"/>
          <w:sz w:val="24"/>
          <w:szCs w:val="24"/>
        </w:rPr>
      </w:pPr>
      <w:r w:rsidRPr="008F6079">
        <w:rPr>
          <w:rFonts w:cstheme="minorHAnsi"/>
          <w:sz w:val="24"/>
          <w:szCs w:val="24"/>
        </w:rPr>
        <w:t>Green</w:t>
      </w:r>
      <w:r w:rsidR="00A87078" w:rsidRPr="008F6079">
        <w:rPr>
          <w:rFonts w:cstheme="minorHAnsi"/>
          <w:sz w:val="24"/>
          <w:szCs w:val="24"/>
        </w:rPr>
        <w:t xml:space="preserve"> Belt</w:t>
      </w:r>
      <w:r w:rsidRPr="008F6079">
        <w:rPr>
          <w:rFonts w:cstheme="minorHAnsi"/>
          <w:sz w:val="24"/>
          <w:szCs w:val="24"/>
        </w:rPr>
        <w:t xml:space="preserve"> Plan </w:t>
      </w:r>
    </w:p>
    <w:p w:rsidR="00DE6AF0" w:rsidRPr="008F6079" w:rsidRDefault="00DE6AF0" w:rsidP="008F6079">
      <w:pPr>
        <w:pStyle w:val="ListParagraph"/>
        <w:numPr>
          <w:ilvl w:val="0"/>
          <w:numId w:val="6"/>
        </w:numPr>
        <w:rPr>
          <w:rFonts w:cstheme="minorHAnsi"/>
          <w:sz w:val="24"/>
          <w:szCs w:val="24"/>
        </w:rPr>
      </w:pPr>
      <w:r w:rsidRPr="008F6079">
        <w:rPr>
          <w:rFonts w:cstheme="minorHAnsi"/>
          <w:sz w:val="24"/>
          <w:szCs w:val="24"/>
        </w:rPr>
        <w:t xml:space="preserve">Oak Ridges Moraine </w:t>
      </w:r>
      <w:r w:rsidR="00A87078" w:rsidRPr="008F6079">
        <w:rPr>
          <w:rFonts w:cstheme="minorHAnsi"/>
          <w:sz w:val="24"/>
          <w:szCs w:val="24"/>
        </w:rPr>
        <w:t xml:space="preserve">Conservation </w:t>
      </w:r>
      <w:r w:rsidRPr="008F6079">
        <w:rPr>
          <w:rFonts w:cstheme="minorHAnsi"/>
          <w:sz w:val="24"/>
          <w:szCs w:val="24"/>
        </w:rPr>
        <w:t>Plan</w:t>
      </w:r>
    </w:p>
    <w:p w:rsidR="00DE6AF0" w:rsidRPr="008F6079" w:rsidRDefault="00DE6AF0" w:rsidP="008F6079">
      <w:pPr>
        <w:pStyle w:val="ListParagraph"/>
        <w:numPr>
          <w:ilvl w:val="0"/>
          <w:numId w:val="6"/>
        </w:numPr>
        <w:rPr>
          <w:rFonts w:cstheme="minorHAnsi"/>
          <w:sz w:val="24"/>
          <w:szCs w:val="24"/>
        </w:rPr>
      </w:pPr>
      <w:r w:rsidRPr="008F6079">
        <w:rPr>
          <w:rFonts w:cstheme="minorHAnsi"/>
          <w:sz w:val="24"/>
          <w:szCs w:val="24"/>
        </w:rPr>
        <w:t>Growth Plan</w:t>
      </w:r>
    </w:p>
    <w:p w:rsidR="00DE6AF0" w:rsidRPr="008F6079" w:rsidRDefault="00DE6AF0" w:rsidP="008F6079">
      <w:pPr>
        <w:pStyle w:val="ListParagraph"/>
        <w:numPr>
          <w:ilvl w:val="0"/>
          <w:numId w:val="6"/>
        </w:numPr>
        <w:rPr>
          <w:rFonts w:cstheme="minorHAnsi"/>
          <w:sz w:val="24"/>
          <w:szCs w:val="24"/>
        </w:rPr>
      </w:pPr>
      <w:r w:rsidRPr="008F6079">
        <w:rPr>
          <w:rFonts w:cstheme="minorHAnsi"/>
          <w:sz w:val="24"/>
          <w:szCs w:val="24"/>
        </w:rPr>
        <w:t xml:space="preserve">Niagara Growth Plan </w:t>
      </w:r>
    </w:p>
    <w:p w:rsidR="00DF3C8F" w:rsidRPr="008F6079" w:rsidRDefault="001806C4" w:rsidP="008F6079">
      <w:pPr>
        <w:pStyle w:val="IntenseQuote"/>
        <w:jc w:val="left"/>
        <w:rPr>
          <w:rFonts w:cstheme="minorHAnsi"/>
          <w:sz w:val="24"/>
          <w:szCs w:val="24"/>
        </w:rPr>
      </w:pPr>
      <w:r w:rsidRPr="008F6079">
        <w:rPr>
          <w:rFonts w:cstheme="minorHAnsi"/>
          <w:sz w:val="24"/>
          <w:szCs w:val="24"/>
        </w:rPr>
        <w:t xml:space="preserve">Section 4.2.10 of the Growth plan </w:t>
      </w:r>
      <w:r w:rsidR="00C61ED8" w:rsidRPr="008F6079">
        <w:rPr>
          <w:rFonts w:cstheme="minorHAnsi"/>
          <w:sz w:val="24"/>
          <w:szCs w:val="24"/>
        </w:rPr>
        <w:t>addresses the direction to address Climate Change by mandating municipalities to incorporate climate change adaptation and mitigation policies</w:t>
      </w:r>
      <w:r w:rsidR="001B5376" w:rsidRPr="008F6079">
        <w:rPr>
          <w:rFonts w:cstheme="minorHAnsi"/>
          <w:sz w:val="24"/>
          <w:szCs w:val="24"/>
        </w:rPr>
        <w:t xml:space="preserve"> into already existing land use plans. </w:t>
      </w:r>
    </w:p>
    <w:p w:rsidR="00703776" w:rsidRPr="008F6079" w:rsidRDefault="001B5376" w:rsidP="008F6079">
      <w:pPr>
        <w:pStyle w:val="ListParagraph"/>
        <w:numPr>
          <w:ilvl w:val="0"/>
          <w:numId w:val="44"/>
        </w:numPr>
        <w:rPr>
          <w:rFonts w:cstheme="minorHAnsi"/>
          <w:sz w:val="24"/>
          <w:szCs w:val="24"/>
        </w:rPr>
      </w:pPr>
      <w:r w:rsidRPr="008F6079">
        <w:rPr>
          <w:rFonts w:cstheme="minorHAnsi"/>
          <w:sz w:val="24"/>
          <w:szCs w:val="24"/>
        </w:rPr>
        <w:t xml:space="preserve">Guidance </w:t>
      </w:r>
      <w:r w:rsidR="00703776" w:rsidRPr="008F6079">
        <w:rPr>
          <w:rFonts w:cstheme="minorHAnsi"/>
          <w:sz w:val="24"/>
          <w:szCs w:val="24"/>
        </w:rPr>
        <w:t xml:space="preserve">for how to do this </w:t>
      </w:r>
      <w:r w:rsidRPr="008F6079">
        <w:rPr>
          <w:rFonts w:cstheme="minorHAnsi"/>
          <w:sz w:val="24"/>
          <w:szCs w:val="24"/>
        </w:rPr>
        <w:t xml:space="preserve">will focus on providing resources and best practices, areas of focus, outline performance measures, and establishing monitoring and funding mechanisms to assist municipalities along this process. </w:t>
      </w:r>
    </w:p>
    <w:p w:rsidR="00703776" w:rsidRPr="008F6079" w:rsidRDefault="0075696B" w:rsidP="008F6079">
      <w:pPr>
        <w:pStyle w:val="ListParagraph"/>
        <w:numPr>
          <w:ilvl w:val="0"/>
          <w:numId w:val="44"/>
        </w:numPr>
        <w:rPr>
          <w:rFonts w:cstheme="minorHAnsi"/>
          <w:sz w:val="24"/>
          <w:szCs w:val="24"/>
        </w:rPr>
      </w:pPr>
      <w:r w:rsidRPr="008F6079">
        <w:rPr>
          <w:rFonts w:cstheme="minorHAnsi"/>
          <w:sz w:val="24"/>
          <w:szCs w:val="24"/>
        </w:rPr>
        <w:t>Guidance Outline will be submitted by the consultants to the MOECC by June.</w:t>
      </w:r>
    </w:p>
    <w:p w:rsidR="00053833" w:rsidRPr="008F6079" w:rsidRDefault="003A0296" w:rsidP="008F6079">
      <w:pPr>
        <w:pStyle w:val="ListParagraph"/>
        <w:numPr>
          <w:ilvl w:val="0"/>
          <w:numId w:val="44"/>
        </w:numPr>
        <w:rPr>
          <w:rFonts w:cstheme="minorHAnsi"/>
          <w:sz w:val="24"/>
          <w:szCs w:val="24"/>
        </w:rPr>
      </w:pPr>
      <w:r w:rsidRPr="008F6079">
        <w:rPr>
          <w:rFonts w:cstheme="minorHAnsi"/>
          <w:noProof/>
          <w:sz w:val="24"/>
          <w:szCs w:val="24"/>
        </w:rPr>
        <w:t>The d</w:t>
      </w:r>
      <w:r w:rsidR="0075696B" w:rsidRPr="008F6079">
        <w:rPr>
          <w:rFonts w:cstheme="minorHAnsi"/>
          <w:noProof/>
          <w:sz w:val="24"/>
          <w:szCs w:val="24"/>
        </w:rPr>
        <w:t>raft</w:t>
      </w:r>
      <w:r w:rsidR="0075696B" w:rsidRPr="008F6079">
        <w:rPr>
          <w:rFonts w:cstheme="minorHAnsi"/>
          <w:sz w:val="24"/>
          <w:szCs w:val="24"/>
        </w:rPr>
        <w:t xml:space="preserve"> guideline will be available on the Environmental Registry for </w:t>
      </w:r>
      <w:r w:rsidR="0075696B" w:rsidRPr="008F6079">
        <w:rPr>
          <w:rFonts w:cstheme="minorHAnsi"/>
          <w:noProof/>
          <w:sz w:val="24"/>
          <w:szCs w:val="24"/>
        </w:rPr>
        <w:t>b</w:t>
      </w:r>
      <w:r w:rsidRPr="008F6079">
        <w:rPr>
          <w:rFonts w:cstheme="minorHAnsi"/>
          <w:noProof/>
          <w:sz w:val="24"/>
          <w:szCs w:val="24"/>
        </w:rPr>
        <w:t>roa</w:t>
      </w:r>
      <w:r w:rsidR="0075696B" w:rsidRPr="008F6079">
        <w:rPr>
          <w:rFonts w:cstheme="minorHAnsi"/>
          <w:noProof/>
          <w:sz w:val="24"/>
          <w:szCs w:val="24"/>
        </w:rPr>
        <w:t>der</w:t>
      </w:r>
      <w:r w:rsidR="0075696B" w:rsidRPr="008F6079">
        <w:rPr>
          <w:rFonts w:cstheme="minorHAnsi"/>
          <w:sz w:val="24"/>
          <w:szCs w:val="24"/>
        </w:rPr>
        <w:t xml:space="preserve"> public consultation opportunities by September.</w:t>
      </w:r>
    </w:p>
    <w:p w:rsidR="00372C49" w:rsidRPr="008F6079" w:rsidRDefault="006658CD" w:rsidP="008F6079">
      <w:pPr>
        <w:pStyle w:val="ListParagraph"/>
        <w:numPr>
          <w:ilvl w:val="0"/>
          <w:numId w:val="44"/>
        </w:numPr>
        <w:rPr>
          <w:rFonts w:cstheme="minorHAnsi"/>
          <w:sz w:val="24"/>
          <w:szCs w:val="24"/>
        </w:rPr>
      </w:pPr>
      <w:r w:rsidRPr="008F6079">
        <w:rPr>
          <w:rFonts w:cstheme="minorHAnsi"/>
          <w:sz w:val="24"/>
          <w:szCs w:val="24"/>
        </w:rPr>
        <w:t>Ontario’s Climate Change Action P</w:t>
      </w:r>
      <w:r w:rsidR="00372C49" w:rsidRPr="008F6079">
        <w:rPr>
          <w:rFonts w:cstheme="minorHAnsi"/>
          <w:sz w:val="24"/>
          <w:szCs w:val="24"/>
        </w:rPr>
        <w:t>lan released in June 2016 committed to supporting</w:t>
      </w:r>
      <w:r w:rsidRPr="008F6079">
        <w:rPr>
          <w:rFonts w:cstheme="minorHAnsi"/>
          <w:sz w:val="24"/>
          <w:szCs w:val="24"/>
        </w:rPr>
        <w:t xml:space="preserve"> municipal climate change action and community energy plans; this is most commonly referred to as Municipal Action Plan Program.Its purpose is to target municipalities that do not hav</w:t>
      </w:r>
      <w:r w:rsidR="00483A55" w:rsidRPr="008F6079">
        <w:rPr>
          <w:rFonts w:cstheme="minorHAnsi"/>
          <w:sz w:val="24"/>
          <w:szCs w:val="24"/>
        </w:rPr>
        <w:t xml:space="preserve">e the above-mentioned plans to have all municipalities </w:t>
      </w:r>
      <w:r w:rsidR="00483A55" w:rsidRPr="008F6079">
        <w:rPr>
          <w:rFonts w:cstheme="minorHAnsi"/>
          <w:noProof/>
          <w:sz w:val="24"/>
          <w:szCs w:val="24"/>
        </w:rPr>
        <w:t>on</w:t>
      </w:r>
      <w:r w:rsidR="003A0296" w:rsidRPr="008F6079">
        <w:rPr>
          <w:rFonts w:cstheme="minorHAnsi"/>
          <w:noProof/>
          <w:sz w:val="24"/>
          <w:szCs w:val="24"/>
        </w:rPr>
        <w:t xml:space="preserve"> </w:t>
      </w:r>
      <w:r w:rsidR="00483A55" w:rsidRPr="008F6079">
        <w:rPr>
          <w:rFonts w:cstheme="minorHAnsi"/>
          <w:noProof/>
          <w:sz w:val="24"/>
          <w:szCs w:val="24"/>
        </w:rPr>
        <w:t>board</w:t>
      </w:r>
      <w:r w:rsidR="00483A55" w:rsidRPr="008F6079">
        <w:rPr>
          <w:rFonts w:cstheme="minorHAnsi"/>
          <w:sz w:val="24"/>
          <w:szCs w:val="24"/>
        </w:rPr>
        <w:t xml:space="preserve"> in establishing GHG inventories, GH</w:t>
      </w:r>
      <w:r w:rsidR="00372C49" w:rsidRPr="008F6079">
        <w:rPr>
          <w:rFonts w:cstheme="minorHAnsi"/>
          <w:sz w:val="24"/>
          <w:szCs w:val="24"/>
        </w:rPr>
        <w:t xml:space="preserve">G targets and selecting and acting on actions that contribute to that target. </w:t>
      </w:r>
      <w:r w:rsidR="00483A55" w:rsidRPr="008F6079">
        <w:rPr>
          <w:rFonts w:cstheme="minorHAnsi"/>
          <w:sz w:val="24"/>
          <w:szCs w:val="24"/>
        </w:rPr>
        <w:t xml:space="preserve"> </w:t>
      </w:r>
    </w:p>
    <w:p w:rsidR="008F6079" w:rsidRDefault="00483A55" w:rsidP="008F6079">
      <w:pPr>
        <w:pStyle w:val="ListParagraph"/>
        <w:numPr>
          <w:ilvl w:val="0"/>
          <w:numId w:val="44"/>
        </w:numPr>
        <w:rPr>
          <w:rFonts w:cstheme="minorHAnsi"/>
          <w:sz w:val="24"/>
          <w:szCs w:val="24"/>
        </w:rPr>
      </w:pPr>
      <w:r w:rsidRPr="008F6079">
        <w:rPr>
          <w:rFonts w:cstheme="minorHAnsi"/>
          <w:sz w:val="24"/>
          <w:szCs w:val="24"/>
        </w:rPr>
        <w:t xml:space="preserve">The province is still uncertain as to the level of detail municipal inventories should acquire (Convent of Mayors incorporates aviation into their scope, which is very advanced). More discussions need to </w:t>
      </w:r>
      <w:r w:rsidR="00A0740F" w:rsidRPr="008F6079">
        <w:rPr>
          <w:rFonts w:cstheme="minorHAnsi"/>
          <w:sz w:val="24"/>
          <w:szCs w:val="24"/>
        </w:rPr>
        <w:t>occur</w:t>
      </w:r>
      <w:r w:rsidRPr="008F6079">
        <w:rPr>
          <w:rFonts w:cstheme="minorHAnsi"/>
          <w:sz w:val="24"/>
          <w:szCs w:val="24"/>
        </w:rPr>
        <w:t xml:space="preserve"> with SSG in order to indicate the type of data municipalities </w:t>
      </w:r>
      <w:r w:rsidR="008811E8" w:rsidRPr="008F6079">
        <w:rPr>
          <w:rFonts w:cstheme="minorHAnsi"/>
          <w:sz w:val="24"/>
          <w:szCs w:val="24"/>
        </w:rPr>
        <w:t xml:space="preserve">would </w:t>
      </w:r>
      <w:r w:rsidRPr="008F6079">
        <w:rPr>
          <w:rFonts w:cstheme="minorHAnsi"/>
          <w:sz w:val="24"/>
          <w:szCs w:val="24"/>
        </w:rPr>
        <w:t xml:space="preserve">require. </w:t>
      </w:r>
    </w:p>
    <w:p w:rsidR="00DF3C8F" w:rsidRPr="008F6079" w:rsidRDefault="008811E8" w:rsidP="008F6079">
      <w:pPr>
        <w:pStyle w:val="ListParagraph"/>
        <w:numPr>
          <w:ilvl w:val="0"/>
          <w:numId w:val="44"/>
        </w:numPr>
        <w:rPr>
          <w:rFonts w:cstheme="minorHAnsi"/>
          <w:sz w:val="24"/>
          <w:szCs w:val="24"/>
        </w:rPr>
      </w:pPr>
      <w:r w:rsidRPr="008F6079">
        <w:rPr>
          <w:rFonts w:cstheme="minorHAnsi"/>
          <w:sz w:val="24"/>
          <w:szCs w:val="24"/>
        </w:rPr>
        <w:lastRenderedPageBreak/>
        <w:t>Monitoring progr</w:t>
      </w:r>
      <w:r w:rsidR="006A748B" w:rsidRPr="008F6079">
        <w:rPr>
          <w:rFonts w:cstheme="minorHAnsi"/>
          <w:sz w:val="24"/>
          <w:szCs w:val="24"/>
        </w:rPr>
        <w:t xml:space="preserve">ams regarding </w:t>
      </w:r>
      <w:r w:rsidRPr="008F6079">
        <w:rPr>
          <w:rFonts w:cstheme="minorHAnsi"/>
          <w:sz w:val="24"/>
          <w:szCs w:val="24"/>
        </w:rPr>
        <w:t>compliance of</w:t>
      </w:r>
      <w:r w:rsidR="000C3701" w:rsidRPr="008F6079">
        <w:rPr>
          <w:rFonts w:cstheme="minorHAnsi"/>
          <w:sz w:val="24"/>
          <w:szCs w:val="24"/>
        </w:rPr>
        <w:t xml:space="preserve"> long-term and short-term</w:t>
      </w:r>
      <w:r w:rsidRPr="008F6079">
        <w:rPr>
          <w:rFonts w:cstheme="minorHAnsi"/>
          <w:sz w:val="24"/>
          <w:szCs w:val="24"/>
        </w:rPr>
        <w:t xml:space="preserve"> climate change </w:t>
      </w:r>
      <w:r w:rsidR="006A748B" w:rsidRPr="008F6079">
        <w:rPr>
          <w:rFonts w:cstheme="minorHAnsi"/>
          <w:sz w:val="24"/>
          <w:szCs w:val="24"/>
        </w:rPr>
        <w:t xml:space="preserve">plans </w:t>
      </w:r>
      <w:r w:rsidRPr="008F6079">
        <w:rPr>
          <w:rFonts w:cstheme="minorHAnsi"/>
          <w:sz w:val="24"/>
          <w:szCs w:val="24"/>
        </w:rPr>
        <w:t xml:space="preserve">have not </w:t>
      </w:r>
      <w:r w:rsidR="00372C49" w:rsidRPr="008F6079">
        <w:rPr>
          <w:rFonts w:cstheme="minorHAnsi"/>
          <w:sz w:val="24"/>
          <w:szCs w:val="24"/>
        </w:rPr>
        <w:t xml:space="preserve">yet </w:t>
      </w:r>
      <w:r w:rsidRPr="008F6079">
        <w:rPr>
          <w:rFonts w:cstheme="minorHAnsi"/>
          <w:sz w:val="24"/>
          <w:szCs w:val="24"/>
        </w:rPr>
        <w:t>bee</w:t>
      </w:r>
      <w:r w:rsidR="000C3701" w:rsidRPr="008F6079">
        <w:rPr>
          <w:rFonts w:cstheme="minorHAnsi"/>
          <w:sz w:val="24"/>
          <w:szCs w:val="24"/>
        </w:rPr>
        <w:t>n developed.</w:t>
      </w:r>
    </w:p>
    <w:p w:rsidR="00E937C0" w:rsidRPr="008F6079" w:rsidRDefault="00E937C0" w:rsidP="008F6079">
      <w:pPr>
        <w:pStyle w:val="Heading2"/>
        <w:rPr>
          <w:rFonts w:asciiTheme="minorHAnsi" w:hAnsiTheme="minorHAnsi" w:cstheme="minorHAnsi"/>
          <w:sz w:val="24"/>
          <w:szCs w:val="24"/>
        </w:rPr>
      </w:pPr>
      <w:r w:rsidRPr="008F6079">
        <w:rPr>
          <w:rFonts w:asciiTheme="minorHAnsi" w:hAnsiTheme="minorHAnsi" w:cstheme="minorHAnsi"/>
          <w:sz w:val="24"/>
          <w:szCs w:val="24"/>
        </w:rPr>
        <w:t xml:space="preserve">Updates: </w:t>
      </w:r>
    </w:p>
    <w:p w:rsidR="002F3D6B" w:rsidRPr="008F6079" w:rsidRDefault="00DF3C8F" w:rsidP="008F6079">
      <w:pPr>
        <w:pStyle w:val="ListParagraph"/>
        <w:numPr>
          <w:ilvl w:val="0"/>
          <w:numId w:val="29"/>
        </w:numPr>
        <w:rPr>
          <w:rFonts w:cstheme="minorHAnsi"/>
          <w:sz w:val="24"/>
          <w:szCs w:val="24"/>
        </w:rPr>
      </w:pPr>
      <w:r w:rsidRPr="008F6079">
        <w:rPr>
          <w:rFonts w:cstheme="minorHAnsi"/>
          <w:sz w:val="24"/>
          <w:szCs w:val="24"/>
        </w:rPr>
        <w:t xml:space="preserve">The </w:t>
      </w:r>
      <w:r w:rsidR="002F3D6B" w:rsidRPr="008F6079">
        <w:rPr>
          <w:rFonts w:cstheme="minorHAnsi"/>
          <w:sz w:val="24"/>
          <w:szCs w:val="24"/>
        </w:rPr>
        <w:t>Guid</w:t>
      </w:r>
      <w:r w:rsidR="00372C49" w:rsidRPr="008F6079">
        <w:rPr>
          <w:rFonts w:cstheme="minorHAnsi"/>
          <w:sz w:val="24"/>
          <w:szCs w:val="24"/>
        </w:rPr>
        <w:t>ance does not specify what role</w:t>
      </w:r>
      <w:r w:rsidR="002F3D6B" w:rsidRPr="008F6079">
        <w:rPr>
          <w:rFonts w:cstheme="minorHAnsi"/>
          <w:sz w:val="24"/>
          <w:szCs w:val="24"/>
        </w:rPr>
        <w:t xml:space="preserve"> upper tier and lower tier municipal bodies are responsible for.</w:t>
      </w:r>
    </w:p>
    <w:p w:rsidR="002F3D6B" w:rsidRPr="008F6079" w:rsidRDefault="002F3D6B" w:rsidP="008F6079">
      <w:pPr>
        <w:pStyle w:val="ListParagraph"/>
        <w:numPr>
          <w:ilvl w:val="0"/>
          <w:numId w:val="29"/>
        </w:numPr>
        <w:rPr>
          <w:rFonts w:cstheme="minorHAnsi"/>
          <w:sz w:val="24"/>
          <w:szCs w:val="24"/>
        </w:rPr>
      </w:pPr>
      <w:r w:rsidRPr="008F6079">
        <w:rPr>
          <w:rFonts w:cstheme="minorHAnsi"/>
          <w:sz w:val="24"/>
          <w:szCs w:val="24"/>
        </w:rPr>
        <w:t>The Planning Act has been amended to mandate municipalities to incorporate Climate Change into their Official Plans.</w:t>
      </w:r>
    </w:p>
    <w:p w:rsidR="002F3D6B" w:rsidRPr="008F6079" w:rsidRDefault="002F3D6B" w:rsidP="008F6079">
      <w:pPr>
        <w:pStyle w:val="ListParagraph"/>
        <w:numPr>
          <w:ilvl w:val="0"/>
          <w:numId w:val="29"/>
        </w:numPr>
        <w:rPr>
          <w:rFonts w:cstheme="minorHAnsi"/>
          <w:sz w:val="24"/>
          <w:szCs w:val="24"/>
        </w:rPr>
      </w:pPr>
      <w:r w:rsidRPr="008F6079">
        <w:rPr>
          <w:rFonts w:cstheme="minorHAnsi"/>
          <w:sz w:val="24"/>
          <w:szCs w:val="24"/>
        </w:rPr>
        <w:t xml:space="preserve">The Province will soon be amending The Planning Act to establish Climate Change as a Provincial interest. </w:t>
      </w:r>
    </w:p>
    <w:p w:rsidR="002F3D6B" w:rsidRPr="008F6079" w:rsidRDefault="002F3D6B" w:rsidP="008F6079">
      <w:pPr>
        <w:pStyle w:val="Heading2"/>
        <w:rPr>
          <w:rFonts w:asciiTheme="minorHAnsi" w:hAnsiTheme="minorHAnsi" w:cstheme="minorHAnsi"/>
          <w:sz w:val="24"/>
          <w:szCs w:val="24"/>
        </w:rPr>
      </w:pPr>
      <w:r w:rsidRPr="008F6079">
        <w:rPr>
          <w:rFonts w:asciiTheme="minorHAnsi" w:hAnsiTheme="minorHAnsi" w:cstheme="minorHAnsi"/>
          <w:sz w:val="24"/>
          <w:szCs w:val="24"/>
        </w:rPr>
        <w:t>Funding:</w:t>
      </w:r>
      <w:r w:rsidR="008F6079">
        <w:rPr>
          <w:rFonts w:asciiTheme="minorHAnsi" w:hAnsiTheme="minorHAnsi" w:cstheme="minorHAnsi"/>
          <w:sz w:val="24"/>
          <w:szCs w:val="24"/>
        </w:rPr>
        <w:br/>
      </w:r>
      <w:bookmarkStart w:id="52" w:name="_GoBack"/>
      <w:bookmarkEnd w:id="52"/>
    </w:p>
    <w:p w:rsidR="00DF3C8F" w:rsidRPr="008F6079" w:rsidRDefault="00E830F6" w:rsidP="008F6079">
      <w:pPr>
        <w:rPr>
          <w:rFonts w:cstheme="minorHAnsi"/>
          <w:sz w:val="24"/>
          <w:szCs w:val="24"/>
        </w:rPr>
      </w:pPr>
      <w:r w:rsidRPr="008F6079">
        <w:rPr>
          <w:rFonts w:cstheme="minorHAnsi"/>
          <w:b/>
          <w:sz w:val="24"/>
          <w:szCs w:val="24"/>
        </w:rPr>
        <w:t xml:space="preserve">MAPP: </w:t>
      </w:r>
      <w:r w:rsidRPr="008F6079">
        <w:rPr>
          <w:rFonts w:cstheme="minorHAnsi"/>
          <w:sz w:val="24"/>
          <w:szCs w:val="24"/>
        </w:rPr>
        <w:t>provide funding</w:t>
      </w:r>
      <w:r w:rsidR="00DF3C8F" w:rsidRPr="008F6079">
        <w:rPr>
          <w:rFonts w:cstheme="minorHAnsi"/>
          <w:sz w:val="24"/>
          <w:szCs w:val="24"/>
        </w:rPr>
        <w:t xml:space="preserve"> with detailed instruction on how to develop GHG i</w:t>
      </w:r>
      <w:r w:rsidRPr="008F6079">
        <w:rPr>
          <w:rFonts w:cstheme="minorHAnsi"/>
          <w:sz w:val="24"/>
          <w:szCs w:val="24"/>
        </w:rPr>
        <w:t>nventories, targets, and plans to achieve targets (this funding is not to be used to update the Official Plan itself)</w:t>
      </w:r>
      <w:r w:rsidR="008045E9" w:rsidRPr="008F6079">
        <w:rPr>
          <w:rFonts w:cstheme="minorHAnsi"/>
          <w:sz w:val="24"/>
          <w:szCs w:val="24"/>
        </w:rPr>
        <w:t>. It prepares municipalities to receive other forms of funding once completed.</w:t>
      </w:r>
    </w:p>
    <w:p w:rsidR="00AD0B33" w:rsidRPr="008F6079" w:rsidRDefault="00DF3C8F" w:rsidP="008F6079">
      <w:pPr>
        <w:rPr>
          <w:rFonts w:cstheme="minorHAnsi"/>
          <w:sz w:val="24"/>
          <w:szCs w:val="24"/>
        </w:rPr>
      </w:pPr>
      <w:r w:rsidRPr="008F6079">
        <w:rPr>
          <w:rFonts w:cstheme="minorHAnsi"/>
          <w:b/>
          <w:sz w:val="24"/>
          <w:szCs w:val="24"/>
        </w:rPr>
        <w:t>Municipal Challenge Fund</w:t>
      </w:r>
      <w:r w:rsidRPr="008F6079">
        <w:rPr>
          <w:rFonts w:cstheme="minorHAnsi"/>
          <w:sz w:val="24"/>
          <w:szCs w:val="24"/>
        </w:rPr>
        <w:t xml:space="preserve">: organized into two main tiers: one tier will be available for municipalities that do have a </w:t>
      </w:r>
      <w:r w:rsidR="00AD0B33" w:rsidRPr="008F6079">
        <w:rPr>
          <w:rFonts w:cstheme="minorHAnsi"/>
          <w:sz w:val="24"/>
          <w:szCs w:val="24"/>
        </w:rPr>
        <w:t xml:space="preserve">Municipal Energy Plan </w:t>
      </w:r>
      <w:r w:rsidRPr="008F6079">
        <w:rPr>
          <w:rFonts w:cstheme="minorHAnsi"/>
          <w:sz w:val="24"/>
          <w:szCs w:val="24"/>
        </w:rPr>
        <w:t xml:space="preserve">and want to start the implementation process, the other tier will be available for municipalities that do not have </w:t>
      </w:r>
      <w:r w:rsidRPr="008F6079">
        <w:rPr>
          <w:rFonts w:cstheme="minorHAnsi"/>
          <w:noProof/>
          <w:sz w:val="24"/>
          <w:szCs w:val="24"/>
        </w:rPr>
        <w:t>a</w:t>
      </w:r>
      <w:r w:rsidR="003A0296" w:rsidRPr="008F6079">
        <w:rPr>
          <w:rFonts w:cstheme="minorHAnsi"/>
          <w:noProof/>
          <w:sz w:val="24"/>
          <w:szCs w:val="24"/>
        </w:rPr>
        <w:t>n</w:t>
      </w:r>
      <w:r w:rsidR="00AD0B33" w:rsidRPr="008F6079">
        <w:rPr>
          <w:rFonts w:cstheme="minorHAnsi"/>
          <w:noProof/>
          <w:sz w:val="24"/>
          <w:szCs w:val="24"/>
        </w:rPr>
        <w:t xml:space="preserve"> MEP</w:t>
      </w:r>
      <w:r w:rsidRPr="008F6079">
        <w:rPr>
          <w:rFonts w:cstheme="minorHAnsi"/>
          <w:noProof/>
          <w:sz w:val="24"/>
          <w:szCs w:val="24"/>
        </w:rPr>
        <w:t>.</w:t>
      </w:r>
      <w:r w:rsidRPr="008F6079">
        <w:rPr>
          <w:rFonts w:cstheme="minorHAnsi"/>
          <w:sz w:val="24"/>
          <w:szCs w:val="24"/>
        </w:rPr>
        <w:t xml:space="preserve"> </w:t>
      </w:r>
      <w:r w:rsidR="00AD0B33" w:rsidRPr="008F6079">
        <w:rPr>
          <w:rFonts w:cstheme="minorHAnsi"/>
          <w:sz w:val="24"/>
          <w:szCs w:val="24"/>
        </w:rPr>
        <w:t>Municipalities that apply and recei</w:t>
      </w:r>
      <w:r w:rsidR="006A748B" w:rsidRPr="008F6079">
        <w:rPr>
          <w:rFonts w:cstheme="minorHAnsi"/>
          <w:sz w:val="24"/>
          <w:szCs w:val="24"/>
        </w:rPr>
        <w:t>ve funding for the first stream</w:t>
      </w:r>
      <w:r w:rsidR="00AD0B33" w:rsidRPr="008F6079">
        <w:rPr>
          <w:rFonts w:cstheme="minorHAnsi"/>
          <w:sz w:val="24"/>
          <w:szCs w:val="24"/>
        </w:rPr>
        <w:t xml:space="preserve"> may also apply for funding for the second stream once they have successfully completed </w:t>
      </w:r>
      <w:r w:rsidR="00AD0B33" w:rsidRPr="008F6079">
        <w:rPr>
          <w:rFonts w:cstheme="minorHAnsi"/>
          <w:noProof/>
          <w:sz w:val="24"/>
          <w:szCs w:val="24"/>
        </w:rPr>
        <w:t>the</w:t>
      </w:r>
      <w:r w:rsidR="00AD0B33" w:rsidRPr="008F6079">
        <w:rPr>
          <w:rFonts w:cstheme="minorHAnsi"/>
          <w:sz w:val="24"/>
          <w:szCs w:val="24"/>
        </w:rPr>
        <w:t xml:space="preserve"> MEP. </w:t>
      </w:r>
    </w:p>
    <w:p w:rsidR="003D2BFB" w:rsidRPr="008F6079" w:rsidRDefault="003D2BFB" w:rsidP="008F6079">
      <w:pPr>
        <w:rPr>
          <w:rFonts w:cstheme="minorHAnsi"/>
          <w:sz w:val="24"/>
          <w:szCs w:val="24"/>
        </w:rPr>
      </w:pPr>
      <w:r w:rsidRPr="008F6079">
        <w:rPr>
          <w:rFonts w:cstheme="minorHAnsi"/>
          <w:b/>
          <w:sz w:val="24"/>
          <w:szCs w:val="24"/>
        </w:rPr>
        <w:t xml:space="preserve">Municipal Energy Plan Program: </w:t>
      </w:r>
      <w:r w:rsidR="00ED5638" w:rsidRPr="008F6079">
        <w:rPr>
          <w:rFonts w:cstheme="minorHAnsi"/>
          <w:sz w:val="24"/>
          <w:szCs w:val="24"/>
        </w:rPr>
        <w:t xml:space="preserve">20 municipalities have signed up to participate seven have completed the MEPP to date. Plans are voluntary and focuses areas in the residential, commercial/industrial, and transportation sector. </w:t>
      </w:r>
      <w:r w:rsidR="00A71AF9" w:rsidRPr="008F6079">
        <w:rPr>
          <w:rFonts w:cstheme="minorHAnsi"/>
          <w:sz w:val="24"/>
          <w:szCs w:val="24"/>
        </w:rPr>
        <w:t xml:space="preserve">It </w:t>
      </w:r>
      <w:r w:rsidR="00F90567" w:rsidRPr="008F6079">
        <w:rPr>
          <w:rFonts w:cstheme="minorHAnsi"/>
          <w:sz w:val="24"/>
          <w:szCs w:val="24"/>
        </w:rPr>
        <w:t xml:space="preserve">revolves around </w:t>
      </w:r>
      <w:r w:rsidR="00A71AF9" w:rsidRPr="008F6079">
        <w:rPr>
          <w:rFonts w:cstheme="minorHAnsi"/>
          <w:sz w:val="24"/>
          <w:szCs w:val="24"/>
        </w:rPr>
        <w:t xml:space="preserve">the development/establishment of a GHG Inventory in order to support other supplementary energy/planning policies that incorporate climate change implications. </w:t>
      </w:r>
      <w:r w:rsidR="00ED5638" w:rsidRPr="008F6079">
        <w:rPr>
          <w:rFonts w:cstheme="minorHAnsi"/>
          <w:sz w:val="24"/>
          <w:szCs w:val="24"/>
        </w:rPr>
        <w:t xml:space="preserve">The ministry is accepting applications on an </w:t>
      </w:r>
      <w:r w:rsidR="00ED5638" w:rsidRPr="008F6079">
        <w:rPr>
          <w:rFonts w:cstheme="minorHAnsi"/>
          <w:noProof/>
          <w:sz w:val="24"/>
          <w:szCs w:val="24"/>
        </w:rPr>
        <w:t>ongoing</w:t>
      </w:r>
      <w:r w:rsidR="00ED5638" w:rsidRPr="008F6079">
        <w:rPr>
          <w:rFonts w:cstheme="minorHAnsi"/>
          <w:sz w:val="24"/>
          <w:szCs w:val="24"/>
        </w:rPr>
        <w:t xml:space="preserve"> basis.</w:t>
      </w:r>
    </w:p>
    <w:tbl>
      <w:tblPr>
        <w:tblStyle w:val="TableGrid"/>
        <w:tblW w:w="0" w:type="auto"/>
        <w:tblLook w:val="04A0" w:firstRow="1" w:lastRow="0" w:firstColumn="1" w:lastColumn="0" w:noHBand="0" w:noVBand="1"/>
      </w:tblPr>
      <w:tblGrid>
        <w:gridCol w:w="2469"/>
        <w:gridCol w:w="2507"/>
        <w:gridCol w:w="2187"/>
        <w:gridCol w:w="2187"/>
      </w:tblGrid>
      <w:tr w:rsidR="00F90567" w:rsidRPr="008F6079" w:rsidTr="00F90567">
        <w:tc>
          <w:tcPr>
            <w:tcW w:w="2469" w:type="dxa"/>
          </w:tcPr>
          <w:p w:rsidR="00F90567" w:rsidRPr="008F6079" w:rsidRDefault="00F90567" w:rsidP="008F6079">
            <w:pPr>
              <w:rPr>
                <w:rFonts w:cstheme="minorHAnsi"/>
                <w:b/>
                <w:sz w:val="24"/>
                <w:szCs w:val="24"/>
              </w:rPr>
            </w:pPr>
            <w:r w:rsidRPr="008F6079">
              <w:rPr>
                <w:rFonts w:cstheme="minorHAnsi"/>
                <w:b/>
                <w:sz w:val="24"/>
                <w:szCs w:val="24"/>
              </w:rPr>
              <w:t>Funding Stream</w:t>
            </w:r>
          </w:p>
        </w:tc>
        <w:tc>
          <w:tcPr>
            <w:tcW w:w="2507" w:type="dxa"/>
          </w:tcPr>
          <w:p w:rsidR="00F90567" w:rsidRPr="008F6079" w:rsidRDefault="00F90567" w:rsidP="008F6079">
            <w:pPr>
              <w:rPr>
                <w:rFonts w:cstheme="minorHAnsi"/>
                <w:b/>
                <w:sz w:val="24"/>
                <w:szCs w:val="24"/>
              </w:rPr>
            </w:pPr>
            <w:r w:rsidRPr="008F6079">
              <w:rPr>
                <w:rFonts w:cstheme="minorHAnsi"/>
                <w:b/>
                <w:sz w:val="24"/>
                <w:szCs w:val="24"/>
              </w:rPr>
              <w:t xml:space="preserve">Amount </w:t>
            </w:r>
          </w:p>
        </w:tc>
        <w:tc>
          <w:tcPr>
            <w:tcW w:w="2187" w:type="dxa"/>
          </w:tcPr>
          <w:p w:rsidR="00F90567" w:rsidRPr="008F6079" w:rsidRDefault="00F90567" w:rsidP="008F6079">
            <w:pPr>
              <w:rPr>
                <w:rFonts w:cstheme="minorHAnsi"/>
                <w:b/>
                <w:sz w:val="24"/>
                <w:szCs w:val="24"/>
              </w:rPr>
            </w:pPr>
            <w:r w:rsidRPr="008F6079">
              <w:rPr>
                <w:rFonts w:cstheme="minorHAnsi"/>
                <w:b/>
                <w:sz w:val="24"/>
                <w:szCs w:val="24"/>
              </w:rPr>
              <w:t>Program Requirements</w:t>
            </w:r>
          </w:p>
        </w:tc>
        <w:tc>
          <w:tcPr>
            <w:tcW w:w="2187" w:type="dxa"/>
          </w:tcPr>
          <w:p w:rsidR="00F90567" w:rsidRPr="008F6079" w:rsidRDefault="00F90567" w:rsidP="008F6079">
            <w:pPr>
              <w:rPr>
                <w:rFonts w:cstheme="minorHAnsi"/>
                <w:b/>
                <w:sz w:val="24"/>
                <w:szCs w:val="24"/>
              </w:rPr>
            </w:pPr>
            <w:r w:rsidRPr="008F6079">
              <w:rPr>
                <w:rFonts w:cstheme="minorHAnsi"/>
                <w:b/>
                <w:sz w:val="24"/>
                <w:szCs w:val="24"/>
              </w:rPr>
              <w:t>Years to Complete</w:t>
            </w:r>
          </w:p>
        </w:tc>
      </w:tr>
      <w:tr w:rsidR="00F90567" w:rsidRPr="008F6079" w:rsidTr="00F90567">
        <w:tc>
          <w:tcPr>
            <w:tcW w:w="2469" w:type="dxa"/>
          </w:tcPr>
          <w:p w:rsidR="00F90567" w:rsidRPr="008F6079" w:rsidRDefault="00F90567" w:rsidP="008F6079">
            <w:pPr>
              <w:rPr>
                <w:rFonts w:cstheme="minorHAnsi"/>
                <w:sz w:val="24"/>
                <w:szCs w:val="24"/>
              </w:rPr>
            </w:pPr>
            <w:r w:rsidRPr="008F6079">
              <w:rPr>
                <w:rFonts w:cstheme="minorHAnsi"/>
                <w:sz w:val="24"/>
                <w:szCs w:val="24"/>
              </w:rPr>
              <w:t>Municipal Energy Plans</w:t>
            </w:r>
          </w:p>
        </w:tc>
        <w:tc>
          <w:tcPr>
            <w:tcW w:w="2507" w:type="dxa"/>
          </w:tcPr>
          <w:p w:rsidR="00F90567" w:rsidRPr="008F6079" w:rsidRDefault="00F90567" w:rsidP="008F6079">
            <w:pPr>
              <w:rPr>
                <w:rFonts w:cstheme="minorHAnsi"/>
                <w:sz w:val="24"/>
                <w:szCs w:val="24"/>
              </w:rPr>
            </w:pPr>
            <w:r w:rsidRPr="008F6079">
              <w:rPr>
                <w:rFonts w:cstheme="minorHAnsi"/>
                <w:sz w:val="24"/>
                <w:szCs w:val="24"/>
              </w:rPr>
              <w:t>Up to 50% of eligible costs and up to a maximum of $90,000.00 per community.</w:t>
            </w:r>
          </w:p>
        </w:tc>
        <w:tc>
          <w:tcPr>
            <w:tcW w:w="2187" w:type="dxa"/>
          </w:tcPr>
          <w:p w:rsidR="00F90567" w:rsidRPr="008F6079" w:rsidRDefault="00F90567" w:rsidP="008F6079">
            <w:pPr>
              <w:rPr>
                <w:rFonts w:cstheme="minorHAnsi"/>
                <w:sz w:val="24"/>
                <w:szCs w:val="24"/>
              </w:rPr>
            </w:pPr>
            <w:r w:rsidRPr="008F6079">
              <w:rPr>
                <w:rFonts w:cstheme="minorHAnsi"/>
                <w:sz w:val="24"/>
                <w:szCs w:val="24"/>
              </w:rPr>
              <w:t xml:space="preserve">-Stakeholder engagement </w:t>
            </w:r>
          </w:p>
          <w:p w:rsidR="00F90567" w:rsidRPr="008F6079" w:rsidRDefault="00F90567" w:rsidP="008F6079">
            <w:pPr>
              <w:rPr>
                <w:rFonts w:cstheme="minorHAnsi"/>
                <w:sz w:val="24"/>
                <w:szCs w:val="24"/>
              </w:rPr>
            </w:pPr>
            <w:r w:rsidRPr="008F6079">
              <w:rPr>
                <w:rFonts w:cstheme="minorHAnsi"/>
                <w:sz w:val="24"/>
                <w:szCs w:val="24"/>
              </w:rPr>
              <w:t>-Gathering/analysis of baseline data</w:t>
            </w:r>
          </w:p>
          <w:p w:rsidR="00F90567" w:rsidRPr="008F6079" w:rsidRDefault="00F90567" w:rsidP="008F6079">
            <w:pPr>
              <w:rPr>
                <w:rFonts w:cstheme="minorHAnsi"/>
                <w:sz w:val="24"/>
                <w:szCs w:val="24"/>
              </w:rPr>
            </w:pPr>
            <w:r w:rsidRPr="008F6079">
              <w:rPr>
                <w:rFonts w:cstheme="minorHAnsi"/>
                <w:sz w:val="24"/>
                <w:szCs w:val="24"/>
              </w:rPr>
              <w:t>-Creation of MEP</w:t>
            </w:r>
          </w:p>
        </w:tc>
        <w:tc>
          <w:tcPr>
            <w:tcW w:w="2187" w:type="dxa"/>
            <w:vAlign w:val="center"/>
          </w:tcPr>
          <w:p w:rsidR="00F90567" w:rsidRPr="008F6079" w:rsidRDefault="00F90567" w:rsidP="008F6079">
            <w:pPr>
              <w:rPr>
                <w:rFonts w:cstheme="minorHAnsi"/>
                <w:sz w:val="24"/>
                <w:szCs w:val="24"/>
              </w:rPr>
            </w:pPr>
            <w:r w:rsidRPr="008F6079">
              <w:rPr>
                <w:rFonts w:cstheme="minorHAnsi"/>
                <w:sz w:val="24"/>
                <w:szCs w:val="24"/>
              </w:rPr>
              <w:t>2 years</w:t>
            </w:r>
          </w:p>
        </w:tc>
      </w:tr>
      <w:tr w:rsidR="00F90567" w:rsidRPr="008F6079" w:rsidTr="00F90567">
        <w:tc>
          <w:tcPr>
            <w:tcW w:w="2469" w:type="dxa"/>
          </w:tcPr>
          <w:p w:rsidR="00F90567" w:rsidRPr="008F6079" w:rsidRDefault="00F90567" w:rsidP="008F6079">
            <w:pPr>
              <w:rPr>
                <w:rFonts w:cstheme="minorHAnsi"/>
                <w:sz w:val="24"/>
                <w:szCs w:val="24"/>
              </w:rPr>
            </w:pPr>
            <w:r w:rsidRPr="008F6079">
              <w:rPr>
                <w:rFonts w:cstheme="minorHAnsi"/>
                <w:sz w:val="24"/>
                <w:szCs w:val="24"/>
              </w:rPr>
              <w:t xml:space="preserve">Enhance Existing Energy Plan </w:t>
            </w:r>
          </w:p>
        </w:tc>
        <w:tc>
          <w:tcPr>
            <w:tcW w:w="2507" w:type="dxa"/>
          </w:tcPr>
          <w:p w:rsidR="00F90567" w:rsidRPr="008F6079" w:rsidRDefault="00F90567" w:rsidP="008F6079">
            <w:pPr>
              <w:rPr>
                <w:rFonts w:cstheme="minorHAnsi"/>
                <w:sz w:val="24"/>
                <w:szCs w:val="24"/>
              </w:rPr>
            </w:pPr>
            <w:r w:rsidRPr="008F6079">
              <w:rPr>
                <w:rFonts w:cstheme="minorHAnsi"/>
                <w:sz w:val="24"/>
                <w:szCs w:val="24"/>
              </w:rPr>
              <w:t xml:space="preserve">Up to 50% of eligible costs and up to a maximum of </w:t>
            </w:r>
            <w:r w:rsidRPr="008F6079">
              <w:rPr>
                <w:rFonts w:cstheme="minorHAnsi"/>
                <w:sz w:val="24"/>
                <w:szCs w:val="24"/>
              </w:rPr>
              <w:lastRenderedPageBreak/>
              <w:t>$25,000.00 per community.</w:t>
            </w:r>
          </w:p>
        </w:tc>
        <w:tc>
          <w:tcPr>
            <w:tcW w:w="2187" w:type="dxa"/>
          </w:tcPr>
          <w:p w:rsidR="00F90567" w:rsidRPr="008F6079" w:rsidRDefault="00F90567" w:rsidP="008F6079">
            <w:pPr>
              <w:rPr>
                <w:rFonts w:cstheme="minorHAnsi"/>
                <w:sz w:val="24"/>
                <w:szCs w:val="24"/>
              </w:rPr>
            </w:pPr>
            <w:r w:rsidRPr="008F6079">
              <w:rPr>
                <w:rFonts w:cstheme="minorHAnsi"/>
                <w:sz w:val="24"/>
                <w:szCs w:val="24"/>
              </w:rPr>
              <w:lastRenderedPageBreak/>
              <w:t>-Plan related studies</w:t>
            </w:r>
          </w:p>
          <w:p w:rsidR="00F90567" w:rsidRPr="008F6079" w:rsidRDefault="00F90567" w:rsidP="008F6079">
            <w:pPr>
              <w:rPr>
                <w:rFonts w:cstheme="minorHAnsi"/>
                <w:sz w:val="24"/>
                <w:szCs w:val="24"/>
              </w:rPr>
            </w:pPr>
            <w:r w:rsidRPr="008F6079">
              <w:rPr>
                <w:rFonts w:cstheme="minorHAnsi"/>
                <w:sz w:val="24"/>
                <w:szCs w:val="24"/>
              </w:rPr>
              <w:t>-New energy mapping</w:t>
            </w:r>
          </w:p>
          <w:p w:rsidR="00F90567" w:rsidRPr="008F6079" w:rsidRDefault="00F90567" w:rsidP="008F6079">
            <w:pPr>
              <w:rPr>
                <w:rFonts w:cstheme="minorHAnsi"/>
                <w:sz w:val="24"/>
                <w:szCs w:val="24"/>
              </w:rPr>
            </w:pPr>
            <w:r w:rsidRPr="008F6079">
              <w:rPr>
                <w:rFonts w:cstheme="minorHAnsi"/>
                <w:sz w:val="24"/>
                <w:szCs w:val="24"/>
              </w:rPr>
              <w:lastRenderedPageBreak/>
              <w:t>-Initiatives supporting implementation</w:t>
            </w:r>
          </w:p>
          <w:p w:rsidR="00F90567" w:rsidRPr="008F6079" w:rsidRDefault="00F90567" w:rsidP="008F6079">
            <w:pPr>
              <w:rPr>
                <w:rFonts w:cstheme="minorHAnsi"/>
                <w:sz w:val="24"/>
                <w:szCs w:val="24"/>
              </w:rPr>
            </w:pPr>
            <w:r w:rsidRPr="008F6079">
              <w:rPr>
                <w:rFonts w:cstheme="minorHAnsi"/>
                <w:sz w:val="24"/>
                <w:szCs w:val="24"/>
              </w:rPr>
              <w:t>-Additional public consultations</w:t>
            </w:r>
          </w:p>
          <w:p w:rsidR="00F90567" w:rsidRPr="008F6079" w:rsidRDefault="00F90567" w:rsidP="008F6079">
            <w:pPr>
              <w:rPr>
                <w:rFonts w:cstheme="minorHAnsi"/>
                <w:sz w:val="24"/>
                <w:szCs w:val="24"/>
              </w:rPr>
            </w:pPr>
          </w:p>
        </w:tc>
        <w:tc>
          <w:tcPr>
            <w:tcW w:w="2187" w:type="dxa"/>
            <w:vAlign w:val="center"/>
          </w:tcPr>
          <w:p w:rsidR="00F90567" w:rsidRPr="008F6079" w:rsidRDefault="00F90567" w:rsidP="008F6079">
            <w:pPr>
              <w:rPr>
                <w:rFonts w:cstheme="minorHAnsi"/>
                <w:sz w:val="24"/>
                <w:szCs w:val="24"/>
              </w:rPr>
            </w:pPr>
            <w:r w:rsidRPr="008F6079">
              <w:rPr>
                <w:rFonts w:cstheme="minorHAnsi"/>
                <w:sz w:val="24"/>
                <w:szCs w:val="24"/>
              </w:rPr>
              <w:lastRenderedPageBreak/>
              <w:t>Up to a year</w:t>
            </w:r>
          </w:p>
        </w:tc>
      </w:tr>
    </w:tbl>
    <w:p w:rsidR="00A71AF9" w:rsidRPr="008F6079" w:rsidRDefault="00ED5638" w:rsidP="008F6079">
      <w:pPr>
        <w:spacing w:after="0"/>
        <w:rPr>
          <w:rFonts w:cstheme="minorHAnsi"/>
          <w:b/>
          <w:sz w:val="24"/>
          <w:szCs w:val="24"/>
        </w:rPr>
      </w:pPr>
      <w:r w:rsidRPr="008F6079">
        <w:rPr>
          <w:rFonts w:cstheme="minorHAnsi"/>
          <w:b/>
          <w:sz w:val="24"/>
          <w:szCs w:val="24"/>
        </w:rPr>
        <w:lastRenderedPageBreak/>
        <w:t xml:space="preserve">Links to the application materials: </w:t>
      </w:r>
      <w:hyperlink r:id="rId15" w:history="1">
        <w:r w:rsidRPr="008F6079">
          <w:rPr>
            <w:rStyle w:val="Hyperlink"/>
            <w:rFonts w:cstheme="minorHAnsi"/>
            <w:b/>
            <w:sz w:val="24"/>
            <w:szCs w:val="24"/>
          </w:rPr>
          <w:t>http://www.energy.gov.on.ca/en/municipal-energy/</w:t>
        </w:r>
      </w:hyperlink>
    </w:p>
    <w:p w:rsidR="00017552" w:rsidRPr="008F6079" w:rsidRDefault="00ED5638" w:rsidP="008F6079">
      <w:pPr>
        <w:rPr>
          <w:rFonts w:cstheme="minorHAnsi"/>
          <w:b/>
          <w:sz w:val="24"/>
          <w:szCs w:val="24"/>
        </w:rPr>
      </w:pPr>
      <w:r w:rsidRPr="008F6079">
        <w:rPr>
          <w:rFonts w:cstheme="minorHAnsi"/>
          <w:b/>
          <w:sz w:val="24"/>
          <w:szCs w:val="24"/>
        </w:rPr>
        <w:t>MEP program staff can be reac</w:t>
      </w:r>
      <w:r w:rsidR="00372C49" w:rsidRPr="008F6079">
        <w:rPr>
          <w:rFonts w:cstheme="minorHAnsi"/>
          <w:b/>
          <w:sz w:val="24"/>
          <w:szCs w:val="24"/>
        </w:rPr>
        <w:t xml:space="preserve">hed via email at </w:t>
      </w:r>
      <w:hyperlink r:id="rId16" w:history="1">
        <w:r w:rsidR="00372C49" w:rsidRPr="008F6079">
          <w:rPr>
            <w:rStyle w:val="Hyperlink"/>
            <w:rFonts w:cstheme="minorHAnsi"/>
            <w:b/>
            <w:sz w:val="24"/>
            <w:szCs w:val="24"/>
          </w:rPr>
          <w:t>MEP@ontario.ca</w:t>
        </w:r>
      </w:hyperlink>
      <w:r w:rsidR="00372C49" w:rsidRPr="008F6079">
        <w:rPr>
          <w:rFonts w:cstheme="minorHAnsi"/>
          <w:b/>
          <w:sz w:val="24"/>
          <w:szCs w:val="24"/>
        </w:rPr>
        <w:t xml:space="preserve">. </w:t>
      </w:r>
      <w:r w:rsidRPr="008F6079">
        <w:rPr>
          <w:rFonts w:cstheme="minorHAnsi"/>
          <w:sz w:val="24"/>
          <w:szCs w:val="24"/>
        </w:rPr>
        <w:t>This type of funding can be compounded with other types of funds</w:t>
      </w:r>
    </w:p>
    <w:p w:rsidR="00AD0B33" w:rsidRPr="008F6079" w:rsidRDefault="00372C49" w:rsidP="008F6079">
      <w:pPr>
        <w:pStyle w:val="ListParagraph"/>
        <w:numPr>
          <w:ilvl w:val="0"/>
          <w:numId w:val="30"/>
        </w:numPr>
        <w:rPr>
          <w:rFonts w:cstheme="minorHAnsi"/>
          <w:sz w:val="24"/>
          <w:szCs w:val="24"/>
        </w:rPr>
      </w:pPr>
      <w:r w:rsidRPr="008F6079">
        <w:rPr>
          <w:rFonts w:cstheme="minorHAnsi"/>
          <w:sz w:val="24"/>
          <w:szCs w:val="24"/>
        </w:rPr>
        <w:t xml:space="preserve">Do not wait to make a Plan. </w:t>
      </w:r>
      <w:r w:rsidR="008045E9" w:rsidRPr="008F6079">
        <w:rPr>
          <w:rFonts w:cstheme="minorHAnsi"/>
          <w:sz w:val="24"/>
          <w:szCs w:val="24"/>
        </w:rPr>
        <w:t>I</w:t>
      </w:r>
      <w:r w:rsidRPr="008F6079">
        <w:rPr>
          <w:rFonts w:cstheme="minorHAnsi"/>
          <w:sz w:val="24"/>
          <w:szCs w:val="24"/>
        </w:rPr>
        <w:t>t takes two years to develop a P</w:t>
      </w:r>
      <w:r w:rsidR="008045E9" w:rsidRPr="008F6079">
        <w:rPr>
          <w:rFonts w:cstheme="minorHAnsi"/>
          <w:sz w:val="24"/>
          <w:szCs w:val="24"/>
        </w:rPr>
        <w:t>lan and it opens opportunities for further financial support by the province.</w:t>
      </w:r>
    </w:p>
    <w:p w:rsidR="003D2BFB" w:rsidRPr="008F6079" w:rsidRDefault="00E937C0" w:rsidP="008F6079">
      <w:pPr>
        <w:pStyle w:val="ListParagraph"/>
        <w:numPr>
          <w:ilvl w:val="0"/>
          <w:numId w:val="30"/>
        </w:numPr>
        <w:rPr>
          <w:rFonts w:cstheme="minorHAnsi"/>
          <w:sz w:val="24"/>
          <w:szCs w:val="24"/>
        </w:rPr>
      </w:pPr>
      <w:r w:rsidRPr="008F6079">
        <w:rPr>
          <w:rFonts w:cstheme="minorHAnsi"/>
          <w:sz w:val="24"/>
          <w:szCs w:val="24"/>
        </w:rPr>
        <w:t xml:space="preserve">Guidelines should be focused on achieving higher targets </w:t>
      </w:r>
      <w:r w:rsidR="00E830F6" w:rsidRPr="008F6079">
        <w:rPr>
          <w:rFonts w:cstheme="minorHAnsi"/>
          <w:sz w:val="24"/>
          <w:szCs w:val="24"/>
        </w:rPr>
        <w:t>(</w:t>
      </w:r>
      <w:r w:rsidRPr="008F6079">
        <w:rPr>
          <w:rFonts w:cstheme="minorHAnsi"/>
          <w:sz w:val="24"/>
          <w:szCs w:val="24"/>
        </w:rPr>
        <w:t>like TransformTO example</w:t>
      </w:r>
      <w:r w:rsidR="003D2BFB" w:rsidRPr="008F6079">
        <w:rPr>
          <w:rFonts w:cstheme="minorHAnsi"/>
          <w:sz w:val="24"/>
          <w:szCs w:val="24"/>
        </w:rPr>
        <w:t>)</w:t>
      </w:r>
      <w:r w:rsidRPr="008F6079">
        <w:rPr>
          <w:rFonts w:cstheme="minorHAnsi"/>
          <w:sz w:val="24"/>
          <w:szCs w:val="24"/>
        </w:rPr>
        <w:t xml:space="preserve">. </w:t>
      </w:r>
    </w:p>
    <w:p w:rsidR="003D2BFB" w:rsidRPr="008F6079" w:rsidRDefault="00E937C0" w:rsidP="008F6079">
      <w:pPr>
        <w:pStyle w:val="ListParagraph"/>
        <w:numPr>
          <w:ilvl w:val="0"/>
          <w:numId w:val="30"/>
        </w:numPr>
        <w:rPr>
          <w:rFonts w:cstheme="minorHAnsi"/>
          <w:sz w:val="24"/>
          <w:szCs w:val="24"/>
        </w:rPr>
      </w:pPr>
      <w:r w:rsidRPr="008F6079">
        <w:rPr>
          <w:rFonts w:cstheme="minorHAnsi"/>
          <w:sz w:val="24"/>
          <w:szCs w:val="24"/>
        </w:rPr>
        <w:t xml:space="preserve">Provincial proxy targets </w:t>
      </w:r>
      <w:r w:rsidR="00ED5638" w:rsidRPr="008F6079">
        <w:rPr>
          <w:rFonts w:cstheme="minorHAnsi"/>
          <w:sz w:val="24"/>
          <w:szCs w:val="24"/>
        </w:rPr>
        <w:t xml:space="preserve">are not reflexive of </w:t>
      </w:r>
      <w:r w:rsidR="001F4767" w:rsidRPr="008F6079">
        <w:rPr>
          <w:rFonts w:cstheme="minorHAnsi"/>
          <w:sz w:val="24"/>
          <w:szCs w:val="24"/>
        </w:rPr>
        <w:t>municipalities regarding transportation,</w:t>
      </w:r>
      <w:r w:rsidR="00ED5638" w:rsidRPr="008F6079">
        <w:rPr>
          <w:rFonts w:cstheme="minorHAnsi"/>
          <w:sz w:val="24"/>
          <w:szCs w:val="24"/>
        </w:rPr>
        <w:t xml:space="preserve"> as they vary. This is important to note as th</w:t>
      </w:r>
      <w:r w:rsidR="001F4767" w:rsidRPr="008F6079">
        <w:rPr>
          <w:rFonts w:cstheme="minorHAnsi"/>
          <w:sz w:val="24"/>
          <w:szCs w:val="24"/>
        </w:rPr>
        <w:t xml:space="preserve">is sector shows the </w:t>
      </w:r>
      <w:r w:rsidR="00372C49" w:rsidRPr="008F6079">
        <w:rPr>
          <w:rFonts w:cstheme="minorHAnsi"/>
          <w:sz w:val="24"/>
          <w:szCs w:val="24"/>
        </w:rPr>
        <w:t xml:space="preserve">greatest growth and as such the </w:t>
      </w:r>
      <w:r w:rsidR="001F4767" w:rsidRPr="008F6079">
        <w:rPr>
          <w:rFonts w:cstheme="minorHAnsi"/>
          <w:sz w:val="24"/>
          <w:szCs w:val="24"/>
        </w:rPr>
        <w:t>highest potential to reduce GHG emission</w:t>
      </w:r>
      <w:r w:rsidR="00372C49" w:rsidRPr="008F6079">
        <w:rPr>
          <w:rFonts w:cstheme="minorHAnsi"/>
          <w:sz w:val="24"/>
          <w:szCs w:val="24"/>
        </w:rPr>
        <w:t>s</w:t>
      </w:r>
      <w:r w:rsidR="001F4767" w:rsidRPr="008F6079">
        <w:rPr>
          <w:rFonts w:cstheme="minorHAnsi"/>
          <w:sz w:val="24"/>
          <w:szCs w:val="24"/>
        </w:rPr>
        <w:t xml:space="preserve">. </w:t>
      </w:r>
    </w:p>
    <w:p w:rsidR="0075696B" w:rsidRPr="008F6079" w:rsidRDefault="001F4767" w:rsidP="008F6079">
      <w:pPr>
        <w:pStyle w:val="ListParagraph"/>
        <w:numPr>
          <w:ilvl w:val="0"/>
          <w:numId w:val="30"/>
        </w:numPr>
        <w:rPr>
          <w:rFonts w:cstheme="minorHAnsi"/>
          <w:sz w:val="24"/>
          <w:szCs w:val="24"/>
        </w:rPr>
      </w:pPr>
      <w:r w:rsidRPr="008F6079">
        <w:rPr>
          <w:rFonts w:cstheme="minorHAnsi"/>
          <w:sz w:val="24"/>
          <w:szCs w:val="24"/>
        </w:rPr>
        <w:t xml:space="preserve">There should be a focus on developing collective action; developing specific action plans to create one plan </w:t>
      </w:r>
      <w:r w:rsidR="003D2BFB" w:rsidRPr="008F6079">
        <w:rPr>
          <w:rFonts w:cstheme="minorHAnsi"/>
          <w:sz w:val="24"/>
          <w:szCs w:val="24"/>
        </w:rPr>
        <w:t xml:space="preserve">and a 5-year budget </w:t>
      </w:r>
      <w:r w:rsidR="00ED5638" w:rsidRPr="008F6079">
        <w:rPr>
          <w:rFonts w:cstheme="minorHAnsi"/>
          <w:sz w:val="24"/>
          <w:szCs w:val="24"/>
        </w:rPr>
        <w:t xml:space="preserve">between various municipalities—Cohesion results in more impactful results. </w:t>
      </w:r>
    </w:p>
    <w:p w:rsidR="008045E9" w:rsidRPr="008F6079" w:rsidRDefault="00D8197B" w:rsidP="008F6079">
      <w:pPr>
        <w:pStyle w:val="ListParagraph"/>
        <w:numPr>
          <w:ilvl w:val="0"/>
          <w:numId w:val="30"/>
        </w:numPr>
        <w:rPr>
          <w:rFonts w:cstheme="minorHAnsi"/>
          <w:sz w:val="24"/>
          <w:szCs w:val="24"/>
        </w:rPr>
      </w:pPr>
      <w:r w:rsidRPr="008F6079">
        <w:rPr>
          <w:rFonts w:cstheme="minorHAnsi"/>
          <w:sz w:val="24"/>
          <w:szCs w:val="24"/>
        </w:rPr>
        <w:t>Federation</w:t>
      </w:r>
      <w:r w:rsidR="008045E9" w:rsidRPr="008F6079">
        <w:rPr>
          <w:rFonts w:cstheme="minorHAnsi"/>
          <w:sz w:val="24"/>
          <w:szCs w:val="24"/>
        </w:rPr>
        <w:t xml:space="preserve"> of</w:t>
      </w:r>
      <w:r w:rsidRPr="008F6079">
        <w:rPr>
          <w:rFonts w:cstheme="minorHAnsi"/>
          <w:sz w:val="24"/>
          <w:szCs w:val="24"/>
        </w:rPr>
        <w:t xml:space="preserve"> </w:t>
      </w:r>
      <w:r w:rsidR="008045E9" w:rsidRPr="008F6079">
        <w:rPr>
          <w:rFonts w:cstheme="minorHAnsi"/>
          <w:sz w:val="24"/>
          <w:szCs w:val="24"/>
        </w:rPr>
        <w:t xml:space="preserve">Canadian Municipalities provides up to $175,000 to promote municipalities to develop a community </w:t>
      </w:r>
      <w:r w:rsidR="00372C49" w:rsidRPr="008F6079">
        <w:rPr>
          <w:rFonts w:cstheme="minorHAnsi"/>
          <w:sz w:val="24"/>
          <w:szCs w:val="24"/>
        </w:rPr>
        <w:t>climate/</w:t>
      </w:r>
      <w:r w:rsidR="008045E9" w:rsidRPr="008F6079">
        <w:rPr>
          <w:rFonts w:cstheme="minorHAnsi"/>
          <w:sz w:val="24"/>
          <w:szCs w:val="24"/>
        </w:rPr>
        <w:t xml:space="preserve">energy plan. </w:t>
      </w:r>
    </w:p>
    <w:p w:rsidR="001F4767" w:rsidRPr="008F6079" w:rsidRDefault="001F4767" w:rsidP="008F6079">
      <w:pPr>
        <w:rPr>
          <w:rFonts w:cstheme="minorHAnsi"/>
          <w:sz w:val="24"/>
          <w:szCs w:val="24"/>
        </w:rPr>
      </w:pPr>
    </w:p>
    <w:p w:rsidR="005146F8" w:rsidRPr="008F6079" w:rsidRDefault="005146F8" w:rsidP="008F6079">
      <w:pPr>
        <w:rPr>
          <w:rFonts w:cstheme="minorHAnsi"/>
          <w:sz w:val="24"/>
          <w:szCs w:val="24"/>
        </w:rPr>
      </w:pPr>
    </w:p>
    <w:p w:rsidR="005146F8" w:rsidRPr="008F6079" w:rsidRDefault="005146F8" w:rsidP="008F6079">
      <w:pPr>
        <w:rPr>
          <w:rFonts w:cstheme="minorHAnsi"/>
          <w:sz w:val="24"/>
          <w:szCs w:val="24"/>
        </w:rPr>
      </w:pPr>
    </w:p>
    <w:p w:rsidR="005146F8" w:rsidRPr="008F6079" w:rsidRDefault="005146F8" w:rsidP="008F6079">
      <w:pPr>
        <w:rPr>
          <w:rFonts w:cstheme="minorHAnsi"/>
          <w:sz w:val="24"/>
          <w:szCs w:val="24"/>
        </w:rPr>
      </w:pPr>
    </w:p>
    <w:sectPr w:rsidR="005146F8" w:rsidRPr="008F6079" w:rsidSect="002D428A">
      <w:foot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C5" w:rsidRDefault="009C69C5" w:rsidP="009A580D">
      <w:pPr>
        <w:spacing w:after="0" w:line="240" w:lineRule="auto"/>
      </w:pPr>
      <w:r>
        <w:separator/>
      </w:r>
    </w:p>
  </w:endnote>
  <w:endnote w:type="continuationSeparator" w:id="0">
    <w:p w:rsidR="009C69C5" w:rsidRDefault="009C69C5"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49" w:rsidRDefault="00372C49">
    <w:pPr>
      <w:pStyle w:val="Footer"/>
      <w:jc w:val="right"/>
    </w:pPr>
  </w:p>
  <w:p w:rsidR="00372C49" w:rsidRDefault="00372C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930938"/>
      <w:docPartObj>
        <w:docPartGallery w:val="Page Numbers (Bottom of Page)"/>
        <w:docPartUnique/>
      </w:docPartObj>
    </w:sdtPr>
    <w:sdtContent>
      <w:p w:rsidR="00A15932" w:rsidRDefault="00A15932">
        <w:pPr>
          <w:pStyle w:val="Footer"/>
          <w:jc w:val="right"/>
        </w:pPr>
        <w:r>
          <w:fldChar w:fldCharType="begin"/>
        </w:r>
        <w:r>
          <w:instrText xml:space="preserve"> PAGE   \* MERGEFORMAT </w:instrText>
        </w:r>
        <w:r>
          <w:fldChar w:fldCharType="separate"/>
        </w:r>
        <w:r w:rsidR="008F6079">
          <w:rPr>
            <w:noProof/>
          </w:rPr>
          <w:t>17</w:t>
        </w:r>
        <w:r>
          <w:rPr>
            <w:noProof/>
          </w:rPr>
          <w:fldChar w:fldCharType="end"/>
        </w:r>
      </w:p>
    </w:sdtContent>
  </w:sdt>
  <w:p w:rsidR="00A15932" w:rsidRDefault="00A159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C5" w:rsidRDefault="009C69C5" w:rsidP="009A580D">
      <w:pPr>
        <w:spacing w:after="0" w:line="240" w:lineRule="auto"/>
      </w:pPr>
      <w:r>
        <w:separator/>
      </w:r>
    </w:p>
  </w:footnote>
  <w:footnote w:type="continuationSeparator" w:id="0">
    <w:p w:rsidR="009C69C5" w:rsidRDefault="009C69C5"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49" w:rsidRDefault="00372C49">
    <w:pPr>
      <w:pStyle w:val="Header"/>
    </w:pPr>
    <w:r>
      <w:tab/>
    </w:r>
    <w:r>
      <w:tab/>
      <w:t>May 26,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D3EA"/>
      </v:shape>
    </w:pict>
  </w:numPicBullet>
  <w:abstractNum w:abstractNumId="0" w15:restartNumberingAfterBreak="0">
    <w:nsid w:val="02C86D50"/>
    <w:multiLevelType w:val="hybridMultilevel"/>
    <w:tmpl w:val="47B0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3533"/>
    <w:multiLevelType w:val="hybridMultilevel"/>
    <w:tmpl w:val="3C9CA4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03A8A"/>
    <w:multiLevelType w:val="hybridMultilevel"/>
    <w:tmpl w:val="39363480"/>
    <w:lvl w:ilvl="0" w:tplc="9DF68A3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463D5"/>
    <w:multiLevelType w:val="hybridMultilevel"/>
    <w:tmpl w:val="3B3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1244"/>
    <w:multiLevelType w:val="hybridMultilevel"/>
    <w:tmpl w:val="B732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75515"/>
    <w:multiLevelType w:val="hybridMultilevel"/>
    <w:tmpl w:val="779C28BC"/>
    <w:lvl w:ilvl="0" w:tplc="8D1E1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90A6B"/>
    <w:multiLevelType w:val="hybridMultilevel"/>
    <w:tmpl w:val="BEA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691805"/>
    <w:multiLevelType w:val="hybridMultilevel"/>
    <w:tmpl w:val="5A4437AE"/>
    <w:lvl w:ilvl="0" w:tplc="45D0C2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5300B"/>
    <w:multiLevelType w:val="hybridMultilevel"/>
    <w:tmpl w:val="5D10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65AA7"/>
    <w:multiLevelType w:val="hybridMultilevel"/>
    <w:tmpl w:val="2978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A7AF5"/>
    <w:multiLevelType w:val="hybridMultilevel"/>
    <w:tmpl w:val="9A7E7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C6701"/>
    <w:multiLevelType w:val="hybridMultilevel"/>
    <w:tmpl w:val="98EAB3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7506A3"/>
    <w:multiLevelType w:val="hybridMultilevel"/>
    <w:tmpl w:val="F39C6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5012D"/>
    <w:multiLevelType w:val="hybridMultilevel"/>
    <w:tmpl w:val="966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3ECD"/>
    <w:multiLevelType w:val="hybridMultilevel"/>
    <w:tmpl w:val="E338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A3C95"/>
    <w:multiLevelType w:val="hybridMultilevel"/>
    <w:tmpl w:val="4D22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94D81"/>
    <w:multiLevelType w:val="hybridMultilevel"/>
    <w:tmpl w:val="5C964D9A"/>
    <w:lvl w:ilvl="0" w:tplc="1BE225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576FB"/>
    <w:multiLevelType w:val="hybridMultilevel"/>
    <w:tmpl w:val="00A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016DC"/>
    <w:multiLevelType w:val="hybridMultilevel"/>
    <w:tmpl w:val="C5B8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656D5"/>
    <w:multiLevelType w:val="hybridMultilevel"/>
    <w:tmpl w:val="FC8AF71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00195A"/>
    <w:multiLevelType w:val="hybridMultilevel"/>
    <w:tmpl w:val="AD5C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F4B3D"/>
    <w:multiLevelType w:val="hybridMultilevel"/>
    <w:tmpl w:val="69565F0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F20742"/>
    <w:multiLevelType w:val="hybridMultilevel"/>
    <w:tmpl w:val="22AA5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959EB"/>
    <w:multiLevelType w:val="hybridMultilevel"/>
    <w:tmpl w:val="8AC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B1DEE"/>
    <w:multiLevelType w:val="hybridMultilevel"/>
    <w:tmpl w:val="203288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7D19"/>
    <w:multiLevelType w:val="hybridMultilevel"/>
    <w:tmpl w:val="254A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5DF5"/>
    <w:multiLevelType w:val="hybridMultilevel"/>
    <w:tmpl w:val="93D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46DBA"/>
    <w:multiLevelType w:val="hybridMultilevel"/>
    <w:tmpl w:val="63DC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A2874"/>
    <w:multiLevelType w:val="hybridMultilevel"/>
    <w:tmpl w:val="C8F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C6EF8"/>
    <w:multiLevelType w:val="hybridMultilevel"/>
    <w:tmpl w:val="B97C4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A5F27C0"/>
    <w:multiLevelType w:val="hybridMultilevel"/>
    <w:tmpl w:val="5D44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257B1"/>
    <w:multiLevelType w:val="hybridMultilevel"/>
    <w:tmpl w:val="AF40DB4E"/>
    <w:lvl w:ilvl="0" w:tplc="415E1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35DC5"/>
    <w:multiLevelType w:val="hybridMultilevel"/>
    <w:tmpl w:val="3B72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06285"/>
    <w:multiLevelType w:val="hybridMultilevel"/>
    <w:tmpl w:val="B77A3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D30E0"/>
    <w:multiLevelType w:val="hybridMultilevel"/>
    <w:tmpl w:val="877A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95F94"/>
    <w:multiLevelType w:val="hybridMultilevel"/>
    <w:tmpl w:val="F794B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E56802"/>
    <w:multiLevelType w:val="hybridMultilevel"/>
    <w:tmpl w:val="A754CED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6D08A0"/>
    <w:multiLevelType w:val="hybridMultilevel"/>
    <w:tmpl w:val="3448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A17E7"/>
    <w:multiLevelType w:val="hybridMultilevel"/>
    <w:tmpl w:val="5E00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8457B"/>
    <w:multiLevelType w:val="hybridMultilevel"/>
    <w:tmpl w:val="6A3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415DA"/>
    <w:multiLevelType w:val="hybridMultilevel"/>
    <w:tmpl w:val="DC2050CE"/>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1" w15:restartNumberingAfterBreak="0">
    <w:nsid w:val="7F6803DD"/>
    <w:multiLevelType w:val="hybridMultilevel"/>
    <w:tmpl w:val="D1BA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F64F5"/>
    <w:multiLevelType w:val="hybridMultilevel"/>
    <w:tmpl w:val="1FFC7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4"/>
  </w:num>
  <w:num w:numId="4">
    <w:abstractNumId w:val="10"/>
  </w:num>
  <w:num w:numId="5">
    <w:abstractNumId w:val="21"/>
  </w:num>
  <w:num w:numId="6">
    <w:abstractNumId w:val="27"/>
  </w:num>
  <w:num w:numId="7">
    <w:abstractNumId w:val="5"/>
  </w:num>
  <w:num w:numId="8">
    <w:abstractNumId w:val="7"/>
  </w:num>
  <w:num w:numId="9">
    <w:abstractNumId w:val="42"/>
  </w:num>
  <w:num w:numId="10">
    <w:abstractNumId w:val="31"/>
  </w:num>
  <w:num w:numId="11">
    <w:abstractNumId w:val="28"/>
  </w:num>
  <w:num w:numId="12">
    <w:abstractNumId w:val="0"/>
  </w:num>
  <w:num w:numId="13">
    <w:abstractNumId w:val="12"/>
  </w:num>
  <w:num w:numId="14">
    <w:abstractNumId w:val="2"/>
  </w:num>
  <w:num w:numId="15">
    <w:abstractNumId w:val="15"/>
  </w:num>
  <w:num w:numId="16">
    <w:abstractNumId w:val="4"/>
  </w:num>
  <w:num w:numId="17">
    <w:abstractNumId w:val="14"/>
  </w:num>
  <w:num w:numId="18">
    <w:abstractNumId w:val="6"/>
  </w:num>
  <w:num w:numId="19">
    <w:abstractNumId w:val="23"/>
  </w:num>
  <w:num w:numId="20">
    <w:abstractNumId w:val="29"/>
  </w:num>
  <w:num w:numId="21">
    <w:abstractNumId w:val="22"/>
  </w:num>
  <w:num w:numId="22">
    <w:abstractNumId w:val="16"/>
  </w:num>
  <w:num w:numId="23">
    <w:abstractNumId w:val="8"/>
  </w:num>
  <w:num w:numId="24">
    <w:abstractNumId w:val="18"/>
  </w:num>
  <w:num w:numId="25">
    <w:abstractNumId w:val="25"/>
  </w:num>
  <w:num w:numId="26">
    <w:abstractNumId w:val="40"/>
  </w:num>
  <w:num w:numId="27">
    <w:abstractNumId w:val="33"/>
  </w:num>
  <w:num w:numId="28">
    <w:abstractNumId w:val="34"/>
  </w:num>
  <w:num w:numId="29">
    <w:abstractNumId w:val="39"/>
  </w:num>
  <w:num w:numId="30">
    <w:abstractNumId w:val="38"/>
  </w:num>
  <w:num w:numId="31">
    <w:abstractNumId w:val="41"/>
  </w:num>
  <w:num w:numId="32">
    <w:abstractNumId w:val="32"/>
  </w:num>
  <w:num w:numId="33">
    <w:abstractNumId w:val="30"/>
  </w:num>
  <w:num w:numId="34">
    <w:abstractNumId w:val="26"/>
  </w:num>
  <w:num w:numId="35">
    <w:abstractNumId w:val="17"/>
  </w:num>
  <w:num w:numId="36">
    <w:abstractNumId w:val="37"/>
  </w:num>
  <w:num w:numId="37">
    <w:abstractNumId w:val="9"/>
  </w:num>
  <w:num w:numId="38">
    <w:abstractNumId w:val="13"/>
  </w:num>
  <w:num w:numId="39">
    <w:abstractNumId w:val="20"/>
  </w:num>
  <w:num w:numId="40">
    <w:abstractNumId w:val="3"/>
  </w:num>
  <w:num w:numId="41">
    <w:abstractNumId w:val="19"/>
  </w:num>
  <w:num w:numId="42">
    <w:abstractNumId w:val="20"/>
    <w:lvlOverride w:ilvl="0"/>
    <w:lvlOverride w:ilvl="1"/>
    <w:lvlOverride w:ilvl="2"/>
    <w:lvlOverride w:ilvl="3"/>
    <w:lvlOverride w:ilvl="4"/>
    <w:lvlOverride w:ilvl="5"/>
    <w:lvlOverride w:ilvl="6"/>
    <w:lvlOverride w:ilvl="7"/>
    <w:lvlOverride w:ilvl="8"/>
  </w:num>
  <w:num w:numId="43">
    <w:abstractNumId w:val="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G0sDQzNLQ0szAxsDRX0lEKTi0uzszPAykwrwUARxh5HSwAAAA="/>
  </w:docVars>
  <w:rsids>
    <w:rsidRoot w:val="00781D5E"/>
    <w:rsid w:val="00015A32"/>
    <w:rsid w:val="00017552"/>
    <w:rsid w:val="00021181"/>
    <w:rsid w:val="000219E8"/>
    <w:rsid w:val="00024678"/>
    <w:rsid w:val="00053833"/>
    <w:rsid w:val="00053D88"/>
    <w:rsid w:val="00064C4E"/>
    <w:rsid w:val="00084959"/>
    <w:rsid w:val="00094D34"/>
    <w:rsid w:val="000A3253"/>
    <w:rsid w:val="000C3701"/>
    <w:rsid w:val="000F3149"/>
    <w:rsid w:val="001055CD"/>
    <w:rsid w:val="001117C0"/>
    <w:rsid w:val="001207FD"/>
    <w:rsid w:val="00120863"/>
    <w:rsid w:val="001806C4"/>
    <w:rsid w:val="00190B99"/>
    <w:rsid w:val="001A3910"/>
    <w:rsid w:val="001A4711"/>
    <w:rsid w:val="001A693B"/>
    <w:rsid w:val="001B3997"/>
    <w:rsid w:val="001B5376"/>
    <w:rsid w:val="001C0EF3"/>
    <w:rsid w:val="001D18F1"/>
    <w:rsid w:val="001E72B8"/>
    <w:rsid w:val="001F4767"/>
    <w:rsid w:val="00200285"/>
    <w:rsid w:val="00250505"/>
    <w:rsid w:val="002604D1"/>
    <w:rsid w:val="00271FB6"/>
    <w:rsid w:val="00284A3E"/>
    <w:rsid w:val="00290928"/>
    <w:rsid w:val="002A3BB9"/>
    <w:rsid w:val="002B7DB0"/>
    <w:rsid w:val="002C7210"/>
    <w:rsid w:val="002D428A"/>
    <w:rsid w:val="002F336C"/>
    <w:rsid w:val="002F3D6B"/>
    <w:rsid w:val="00300B04"/>
    <w:rsid w:val="003066E5"/>
    <w:rsid w:val="003273BD"/>
    <w:rsid w:val="00343050"/>
    <w:rsid w:val="0035054F"/>
    <w:rsid w:val="00354325"/>
    <w:rsid w:val="003547CB"/>
    <w:rsid w:val="00357E51"/>
    <w:rsid w:val="00360DDF"/>
    <w:rsid w:val="00372C49"/>
    <w:rsid w:val="003760A2"/>
    <w:rsid w:val="003A0296"/>
    <w:rsid w:val="003A0828"/>
    <w:rsid w:val="003A266A"/>
    <w:rsid w:val="003B2D83"/>
    <w:rsid w:val="003C59B0"/>
    <w:rsid w:val="003D2BFB"/>
    <w:rsid w:val="003E37E5"/>
    <w:rsid w:val="003F05BD"/>
    <w:rsid w:val="003F437B"/>
    <w:rsid w:val="003F462B"/>
    <w:rsid w:val="00404B9E"/>
    <w:rsid w:val="00414E96"/>
    <w:rsid w:val="00416609"/>
    <w:rsid w:val="00446B85"/>
    <w:rsid w:val="00471329"/>
    <w:rsid w:val="00473FE6"/>
    <w:rsid w:val="00483A55"/>
    <w:rsid w:val="004856B4"/>
    <w:rsid w:val="004A2E3D"/>
    <w:rsid w:val="004B777F"/>
    <w:rsid w:val="004E594D"/>
    <w:rsid w:val="004E7E5D"/>
    <w:rsid w:val="004F4FFA"/>
    <w:rsid w:val="004F7036"/>
    <w:rsid w:val="005146F8"/>
    <w:rsid w:val="00521153"/>
    <w:rsid w:val="0054369B"/>
    <w:rsid w:val="00554ABE"/>
    <w:rsid w:val="00573D04"/>
    <w:rsid w:val="00574C64"/>
    <w:rsid w:val="0058082A"/>
    <w:rsid w:val="0058765F"/>
    <w:rsid w:val="005B4451"/>
    <w:rsid w:val="005C0610"/>
    <w:rsid w:val="005C06DF"/>
    <w:rsid w:val="005F2017"/>
    <w:rsid w:val="00600364"/>
    <w:rsid w:val="006205B4"/>
    <w:rsid w:val="006349C0"/>
    <w:rsid w:val="006633D2"/>
    <w:rsid w:val="006658CD"/>
    <w:rsid w:val="0067267D"/>
    <w:rsid w:val="00673184"/>
    <w:rsid w:val="006779CD"/>
    <w:rsid w:val="00697073"/>
    <w:rsid w:val="006A748B"/>
    <w:rsid w:val="006C3EC6"/>
    <w:rsid w:val="006D5226"/>
    <w:rsid w:val="00703776"/>
    <w:rsid w:val="00713C02"/>
    <w:rsid w:val="00715D82"/>
    <w:rsid w:val="0075696B"/>
    <w:rsid w:val="00780FA4"/>
    <w:rsid w:val="00781D5E"/>
    <w:rsid w:val="007B05D7"/>
    <w:rsid w:val="008045E9"/>
    <w:rsid w:val="008177CB"/>
    <w:rsid w:val="008206DC"/>
    <w:rsid w:val="00826F69"/>
    <w:rsid w:val="008339B3"/>
    <w:rsid w:val="00834186"/>
    <w:rsid w:val="008427F6"/>
    <w:rsid w:val="00871DCB"/>
    <w:rsid w:val="008811E8"/>
    <w:rsid w:val="00882F33"/>
    <w:rsid w:val="008B6E4C"/>
    <w:rsid w:val="008D57D8"/>
    <w:rsid w:val="008E064C"/>
    <w:rsid w:val="008F6079"/>
    <w:rsid w:val="009125CE"/>
    <w:rsid w:val="00922AEB"/>
    <w:rsid w:val="00927629"/>
    <w:rsid w:val="00935CA3"/>
    <w:rsid w:val="00946721"/>
    <w:rsid w:val="00965CC5"/>
    <w:rsid w:val="009A580D"/>
    <w:rsid w:val="009A6DE2"/>
    <w:rsid w:val="009B77BD"/>
    <w:rsid w:val="009C0D25"/>
    <w:rsid w:val="009C69C5"/>
    <w:rsid w:val="009D0DE0"/>
    <w:rsid w:val="009E26E0"/>
    <w:rsid w:val="009F4844"/>
    <w:rsid w:val="009F58EC"/>
    <w:rsid w:val="00A0740F"/>
    <w:rsid w:val="00A15932"/>
    <w:rsid w:val="00A234D0"/>
    <w:rsid w:val="00A34E8E"/>
    <w:rsid w:val="00A4487F"/>
    <w:rsid w:val="00A5317C"/>
    <w:rsid w:val="00A61A1E"/>
    <w:rsid w:val="00A67482"/>
    <w:rsid w:val="00A71AF9"/>
    <w:rsid w:val="00A87078"/>
    <w:rsid w:val="00AA64CF"/>
    <w:rsid w:val="00AB0573"/>
    <w:rsid w:val="00AB7633"/>
    <w:rsid w:val="00AD0B33"/>
    <w:rsid w:val="00AD7135"/>
    <w:rsid w:val="00AE434D"/>
    <w:rsid w:val="00B01229"/>
    <w:rsid w:val="00B13773"/>
    <w:rsid w:val="00B215CE"/>
    <w:rsid w:val="00B37FD2"/>
    <w:rsid w:val="00B45902"/>
    <w:rsid w:val="00B514B3"/>
    <w:rsid w:val="00B6101F"/>
    <w:rsid w:val="00B8537A"/>
    <w:rsid w:val="00B85DA2"/>
    <w:rsid w:val="00B93D5E"/>
    <w:rsid w:val="00BB7288"/>
    <w:rsid w:val="00BD038D"/>
    <w:rsid w:val="00BE1E95"/>
    <w:rsid w:val="00BF251B"/>
    <w:rsid w:val="00BF36CD"/>
    <w:rsid w:val="00BF3CAF"/>
    <w:rsid w:val="00BF649D"/>
    <w:rsid w:val="00C53178"/>
    <w:rsid w:val="00C60B48"/>
    <w:rsid w:val="00C619A7"/>
    <w:rsid w:val="00C61ED8"/>
    <w:rsid w:val="00C64E61"/>
    <w:rsid w:val="00C66692"/>
    <w:rsid w:val="00C66C9A"/>
    <w:rsid w:val="00C877C1"/>
    <w:rsid w:val="00CA1E90"/>
    <w:rsid w:val="00CA4936"/>
    <w:rsid w:val="00CD0D2A"/>
    <w:rsid w:val="00CD589B"/>
    <w:rsid w:val="00CF706F"/>
    <w:rsid w:val="00D3035C"/>
    <w:rsid w:val="00D33113"/>
    <w:rsid w:val="00D643EC"/>
    <w:rsid w:val="00D6597C"/>
    <w:rsid w:val="00D72C60"/>
    <w:rsid w:val="00D8197B"/>
    <w:rsid w:val="00D95215"/>
    <w:rsid w:val="00DA666B"/>
    <w:rsid w:val="00DB268E"/>
    <w:rsid w:val="00DD1017"/>
    <w:rsid w:val="00DE62D2"/>
    <w:rsid w:val="00DE6AF0"/>
    <w:rsid w:val="00DF3C8F"/>
    <w:rsid w:val="00E13188"/>
    <w:rsid w:val="00E13D75"/>
    <w:rsid w:val="00E22A0F"/>
    <w:rsid w:val="00E42289"/>
    <w:rsid w:val="00E42E91"/>
    <w:rsid w:val="00E43861"/>
    <w:rsid w:val="00E44087"/>
    <w:rsid w:val="00E47958"/>
    <w:rsid w:val="00E51ED8"/>
    <w:rsid w:val="00E830F6"/>
    <w:rsid w:val="00E937C0"/>
    <w:rsid w:val="00E94C5F"/>
    <w:rsid w:val="00EA641A"/>
    <w:rsid w:val="00EB7D24"/>
    <w:rsid w:val="00ED5638"/>
    <w:rsid w:val="00EF1E7F"/>
    <w:rsid w:val="00F27006"/>
    <w:rsid w:val="00F51E16"/>
    <w:rsid w:val="00F72FCD"/>
    <w:rsid w:val="00F90567"/>
    <w:rsid w:val="00FA1A66"/>
    <w:rsid w:val="00FC376B"/>
    <w:rsid w:val="00FF2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1466"/>
  <w15:docId w15:val="{27EDFDE5-8A5F-4FDF-AE8A-BD53EBB4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style>
  <w:style w:type="paragraph" w:styleId="Heading1">
    <w:name w:val="heading 1"/>
    <w:basedOn w:val="Normal"/>
    <w:next w:val="Normal"/>
    <w:link w:val="Heading1Char"/>
    <w:uiPriority w:val="9"/>
    <w:qFormat/>
    <w:rsid w:val="002A3BB9"/>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3BB9"/>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2A3BB9"/>
    <w:pPr>
      <w:spacing w:after="0"/>
      <w:outlineLvl w:val="2"/>
    </w:pPr>
    <w:rPr>
      <w:b/>
      <w:noProof/>
      <w:color w:val="000000" w:themeColor="text1"/>
    </w:rPr>
  </w:style>
  <w:style w:type="paragraph" w:styleId="Heading4">
    <w:name w:val="heading 4"/>
    <w:basedOn w:val="Normal"/>
    <w:next w:val="Normal"/>
    <w:link w:val="Heading4Char"/>
    <w:uiPriority w:val="9"/>
    <w:unhideWhenUsed/>
    <w:qFormat/>
    <w:rsid w:val="00BE1E95"/>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4B3"/>
    <w:pPr>
      <w:pBdr>
        <w:bottom w:val="single" w:sz="8" w:space="4" w:color="4F81BD" w:themeColor="accen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514B3"/>
    <w:rPr>
      <w:rFonts w:asciiTheme="majorHAnsi" w:eastAsiaTheme="majorEastAsia" w:hAnsiTheme="majorHAnsi" w:cstheme="majorBidi"/>
      <w:color w:val="000000" w:themeColor="text1"/>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basedOn w:val="DefaultParagraphFont"/>
    <w:link w:val="Heading1"/>
    <w:uiPriority w:val="9"/>
    <w:rsid w:val="002A3BB9"/>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3BB9"/>
    <w:rPr>
      <w:rFonts w:asciiTheme="majorHAnsi" w:eastAsiaTheme="majorEastAsia" w:hAnsiTheme="majorHAnsi" w:cstheme="majorBidi"/>
      <w:b/>
      <w:color w:val="000000" w:themeColor="text1"/>
      <w:sz w:val="26"/>
      <w:szCs w:val="26"/>
    </w:rPr>
  </w:style>
  <w:style w:type="paragraph" w:styleId="TOCHeading">
    <w:name w:val="TOC Heading"/>
    <w:basedOn w:val="Heading1"/>
    <w:next w:val="Normal"/>
    <w:uiPriority w:val="39"/>
    <w:unhideWhenUsed/>
    <w:qFormat/>
    <w:rsid w:val="0058765F"/>
    <w:pPr>
      <w:spacing w:line="259" w:lineRule="auto"/>
      <w:outlineLvl w:val="9"/>
    </w:pPr>
    <w:rPr>
      <w:lang w:val="en-US"/>
    </w:rPr>
  </w:style>
  <w:style w:type="paragraph" w:styleId="TOC1">
    <w:name w:val="toc 1"/>
    <w:basedOn w:val="Normal"/>
    <w:next w:val="Normal"/>
    <w:autoRedefine/>
    <w:uiPriority w:val="39"/>
    <w:unhideWhenUsed/>
    <w:rsid w:val="00BE1E95"/>
    <w:pPr>
      <w:tabs>
        <w:tab w:val="right" w:leader="dot" w:pos="9350"/>
      </w:tabs>
      <w:spacing w:before="240" w:after="120"/>
    </w:pPr>
    <w:rPr>
      <w:b/>
      <w:bCs/>
      <w:noProof/>
      <w:color w:val="000000" w:themeColor="text1"/>
      <w:sz w:val="20"/>
      <w:szCs w:val="20"/>
    </w:rPr>
  </w:style>
  <w:style w:type="paragraph" w:styleId="TOC2">
    <w:name w:val="toc 2"/>
    <w:basedOn w:val="Normal"/>
    <w:next w:val="Normal"/>
    <w:autoRedefine/>
    <w:uiPriority w:val="39"/>
    <w:unhideWhenUsed/>
    <w:rsid w:val="0058765F"/>
    <w:pPr>
      <w:spacing w:before="120" w:after="0"/>
      <w:ind w:left="220"/>
    </w:pPr>
    <w:rPr>
      <w:i/>
      <w:iCs/>
      <w:sz w:val="20"/>
      <w:szCs w:val="20"/>
    </w:rPr>
  </w:style>
  <w:style w:type="character" w:styleId="Hyperlink">
    <w:name w:val="Hyperlink"/>
    <w:basedOn w:val="DefaultParagraphFont"/>
    <w:uiPriority w:val="99"/>
    <w:unhideWhenUsed/>
    <w:rsid w:val="0058765F"/>
    <w:rPr>
      <w:color w:val="0000FF" w:themeColor="hyperlink"/>
      <w:u w:val="single"/>
    </w:rPr>
  </w:style>
  <w:style w:type="character" w:customStyle="1" w:styleId="Heading3Char">
    <w:name w:val="Heading 3 Char"/>
    <w:basedOn w:val="DefaultParagraphFont"/>
    <w:link w:val="Heading3"/>
    <w:uiPriority w:val="9"/>
    <w:rsid w:val="002A3BB9"/>
    <w:rPr>
      <w:b/>
      <w:noProof/>
      <w:color w:val="000000" w:themeColor="text1"/>
    </w:rPr>
  </w:style>
  <w:style w:type="paragraph" w:styleId="IntenseQuote">
    <w:name w:val="Intense Quote"/>
    <w:basedOn w:val="Normal"/>
    <w:next w:val="Normal"/>
    <w:link w:val="IntenseQuoteChar"/>
    <w:uiPriority w:val="30"/>
    <w:qFormat/>
    <w:rsid w:val="002A3BB9"/>
    <w:pPr>
      <w:pBdr>
        <w:top w:val="double" w:sz="4" w:space="10" w:color="000000" w:themeColor="text1"/>
        <w:bottom w:val="double" w:sz="4" w:space="10" w:color="000000" w:themeColor="text1"/>
      </w:pBdr>
      <w:spacing w:before="360" w:after="360"/>
      <w:ind w:right="864"/>
      <w:jc w:val="both"/>
    </w:pPr>
    <w:rPr>
      <w:b/>
      <w:i/>
      <w:iCs/>
      <w:color w:val="000000" w:themeColor="text1"/>
    </w:rPr>
  </w:style>
  <w:style w:type="character" w:customStyle="1" w:styleId="IntenseQuoteChar">
    <w:name w:val="Intense Quote Char"/>
    <w:basedOn w:val="DefaultParagraphFont"/>
    <w:link w:val="IntenseQuote"/>
    <w:uiPriority w:val="30"/>
    <w:rsid w:val="002A3BB9"/>
    <w:rPr>
      <w:b/>
      <w:i/>
      <w:iCs/>
      <w:color w:val="000000" w:themeColor="text1"/>
    </w:rPr>
  </w:style>
  <w:style w:type="character" w:customStyle="1" w:styleId="Heading4Char">
    <w:name w:val="Heading 4 Char"/>
    <w:basedOn w:val="DefaultParagraphFont"/>
    <w:link w:val="Heading4"/>
    <w:uiPriority w:val="9"/>
    <w:rsid w:val="00BE1E95"/>
    <w:rPr>
      <w:rFonts w:asciiTheme="majorHAnsi" w:eastAsiaTheme="majorEastAsia" w:hAnsiTheme="majorHAnsi" w:cstheme="majorBidi"/>
      <w:b/>
      <w:i/>
      <w:iCs/>
      <w:color w:val="000000" w:themeColor="text1"/>
    </w:rPr>
  </w:style>
  <w:style w:type="paragraph" w:styleId="TOC3">
    <w:name w:val="toc 3"/>
    <w:basedOn w:val="Normal"/>
    <w:next w:val="Normal"/>
    <w:autoRedefine/>
    <w:uiPriority w:val="39"/>
    <w:unhideWhenUsed/>
    <w:rsid w:val="00DA666B"/>
    <w:pPr>
      <w:spacing w:after="0"/>
      <w:ind w:left="440"/>
    </w:pPr>
    <w:rPr>
      <w:sz w:val="20"/>
      <w:szCs w:val="20"/>
    </w:rPr>
  </w:style>
  <w:style w:type="paragraph" w:styleId="Subtitle">
    <w:name w:val="Subtitle"/>
    <w:basedOn w:val="Normal"/>
    <w:next w:val="Normal"/>
    <w:link w:val="SubtitleChar"/>
    <w:uiPriority w:val="11"/>
    <w:qFormat/>
    <w:rsid w:val="002D428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428A"/>
    <w:rPr>
      <w:rFonts w:eastAsiaTheme="minorEastAsia"/>
      <w:color w:val="5A5A5A" w:themeColor="text1" w:themeTint="A5"/>
      <w:spacing w:val="15"/>
    </w:rPr>
  </w:style>
  <w:style w:type="paragraph" w:styleId="Caption">
    <w:name w:val="caption"/>
    <w:basedOn w:val="Normal"/>
    <w:next w:val="Normal"/>
    <w:uiPriority w:val="35"/>
    <w:unhideWhenUsed/>
    <w:qFormat/>
    <w:rsid w:val="003273BD"/>
    <w:pPr>
      <w:spacing w:line="240" w:lineRule="auto"/>
    </w:pPr>
    <w:rPr>
      <w:i/>
      <w:iCs/>
      <w:color w:val="1F497D" w:themeColor="text2"/>
      <w:sz w:val="18"/>
      <w:szCs w:val="18"/>
    </w:rPr>
  </w:style>
  <w:style w:type="paragraph" w:styleId="TOC4">
    <w:name w:val="toc 4"/>
    <w:basedOn w:val="Normal"/>
    <w:next w:val="Normal"/>
    <w:autoRedefine/>
    <w:uiPriority w:val="39"/>
    <w:unhideWhenUsed/>
    <w:rsid w:val="000219E8"/>
    <w:pPr>
      <w:spacing w:after="0"/>
      <w:ind w:left="660"/>
    </w:pPr>
    <w:rPr>
      <w:sz w:val="20"/>
      <w:szCs w:val="20"/>
    </w:rPr>
  </w:style>
  <w:style w:type="paragraph" w:styleId="TOC5">
    <w:name w:val="toc 5"/>
    <w:basedOn w:val="Normal"/>
    <w:next w:val="Normal"/>
    <w:autoRedefine/>
    <w:uiPriority w:val="39"/>
    <w:unhideWhenUsed/>
    <w:rsid w:val="000219E8"/>
    <w:pPr>
      <w:spacing w:after="0"/>
      <w:ind w:left="880"/>
    </w:pPr>
    <w:rPr>
      <w:sz w:val="20"/>
      <w:szCs w:val="20"/>
    </w:rPr>
  </w:style>
  <w:style w:type="paragraph" w:styleId="TOC6">
    <w:name w:val="toc 6"/>
    <w:basedOn w:val="Normal"/>
    <w:next w:val="Normal"/>
    <w:autoRedefine/>
    <w:uiPriority w:val="39"/>
    <w:unhideWhenUsed/>
    <w:rsid w:val="000219E8"/>
    <w:pPr>
      <w:spacing w:after="0"/>
      <w:ind w:left="1100"/>
    </w:pPr>
    <w:rPr>
      <w:sz w:val="20"/>
      <w:szCs w:val="20"/>
    </w:rPr>
  </w:style>
  <w:style w:type="paragraph" w:styleId="TOC7">
    <w:name w:val="toc 7"/>
    <w:basedOn w:val="Normal"/>
    <w:next w:val="Normal"/>
    <w:autoRedefine/>
    <w:uiPriority w:val="39"/>
    <w:unhideWhenUsed/>
    <w:rsid w:val="000219E8"/>
    <w:pPr>
      <w:spacing w:after="0"/>
      <w:ind w:left="1320"/>
    </w:pPr>
    <w:rPr>
      <w:sz w:val="20"/>
      <w:szCs w:val="20"/>
    </w:rPr>
  </w:style>
  <w:style w:type="paragraph" w:styleId="TOC8">
    <w:name w:val="toc 8"/>
    <w:basedOn w:val="Normal"/>
    <w:next w:val="Normal"/>
    <w:autoRedefine/>
    <w:uiPriority w:val="39"/>
    <w:unhideWhenUsed/>
    <w:rsid w:val="000219E8"/>
    <w:pPr>
      <w:spacing w:after="0"/>
      <w:ind w:left="1540"/>
    </w:pPr>
    <w:rPr>
      <w:sz w:val="20"/>
      <w:szCs w:val="20"/>
    </w:rPr>
  </w:style>
  <w:style w:type="paragraph" w:styleId="TOC9">
    <w:name w:val="toc 9"/>
    <w:basedOn w:val="Normal"/>
    <w:next w:val="Normal"/>
    <w:autoRedefine/>
    <w:uiPriority w:val="39"/>
    <w:unhideWhenUsed/>
    <w:rsid w:val="000219E8"/>
    <w:pPr>
      <w:spacing w:after="0"/>
      <w:ind w:left="1760"/>
    </w:pPr>
    <w:rPr>
      <w:sz w:val="20"/>
      <w:szCs w:val="20"/>
    </w:rPr>
  </w:style>
  <w:style w:type="table" w:styleId="TableGrid">
    <w:name w:val="Table Grid"/>
    <w:basedOn w:val="TableNormal"/>
    <w:uiPriority w:val="59"/>
    <w:rsid w:val="00F9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06F"/>
    <w:rPr>
      <w:sz w:val="16"/>
      <w:szCs w:val="16"/>
    </w:rPr>
  </w:style>
  <w:style w:type="paragraph" w:styleId="CommentText">
    <w:name w:val="annotation text"/>
    <w:basedOn w:val="Normal"/>
    <w:link w:val="CommentTextChar"/>
    <w:uiPriority w:val="99"/>
    <w:semiHidden/>
    <w:unhideWhenUsed/>
    <w:rsid w:val="00CF706F"/>
    <w:pPr>
      <w:spacing w:line="240" w:lineRule="auto"/>
    </w:pPr>
    <w:rPr>
      <w:sz w:val="20"/>
      <w:szCs w:val="20"/>
    </w:rPr>
  </w:style>
  <w:style w:type="character" w:customStyle="1" w:styleId="CommentTextChar">
    <w:name w:val="Comment Text Char"/>
    <w:basedOn w:val="DefaultParagraphFont"/>
    <w:link w:val="CommentText"/>
    <w:uiPriority w:val="99"/>
    <w:semiHidden/>
    <w:rsid w:val="00CF706F"/>
    <w:rPr>
      <w:sz w:val="20"/>
      <w:szCs w:val="20"/>
    </w:rPr>
  </w:style>
  <w:style w:type="paragraph" w:styleId="CommentSubject">
    <w:name w:val="annotation subject"/>
    <w:basedOn w:val="CommentText"/>
    <w:next w:val="CommentText"/>
    <w:link w:val="CommentSubjectChar"/>
    <w:uiPriority w:val="99"/>
    <w:semiHidden/>
    <w:unhideWhenUsed/>
    <w:rsid w:val="00CF706F"/>
    <w:rPr>
      <w:b/>
      <w:bCs/>
    </w:rPr>
  </w:style>
  <w:style w:type="character" w:customStyle="1" w:styleId="CommentSubjectChar">
    <w:name w:val="Comment Subject Char"/>
    <w:basedOn w:val="CommentTextChar"/>
    <w:link w:val="CommentSubject"/>
    <w:uiPriority w:val="99"/>
    <w:semiHidden/>
    <w:rsid w:val="00CF706F"/>
    <w:rPr>
      <w:b/>
      <w:bCs/>
      <w:sz w:val="20"/>
      <w:szCs w:val="20"/>
    </w:rPr>
  </w:style>
  <w:style w:type="paragraph" w:styleId="BalloonText">
    <w:name w:val="Balloon Text"/>
    <w:basedOn w:val="Normal"/>
    <w:link w:val="BalloonTextChar"/>
    <w:uiPriority w:val="99"/>
    <w:semiHidden/>
    <w:unhideWhenUsed/>
    <w:rsid w:val="00CF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owerstream.ca/innovation/power-hous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EP@ontari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ergy.gov.on.ca/en/municipal-energy/"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CLEAN%20AIR%20PARTNERSHIP\Projects\Clean%20Air%20Council\Pamela\CAC%20Meetings,%20Presentations%20&amp;%20Notes\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74627-007C-4A24-9086-9CFCB459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Template>
  <TotalTime>0</TotalTime>
  <Pages>18</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CAP</dc:creator>
  <cp:lastModifiedBy>gkalapos</cp:lastModifiedBy>
  <cp:revision>2</cp:revision>
  <dcterms:created xsi:type="dcterms:W3CDTF">2017-10-08T18:32:00Z</dcterms:created>
  <dcterms:modified xsi:type="dcterms:W3CDTF">2017-10-08T18:32:00Z</dcterms:modified>
</cp:coreProperties>
</file>