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4E7E5D">
      <w:r w:rsidRPr="004E7E5D">
        <w:rPr>
          <w:noProof/>
          <w:lang w:val="en-US"/>
        </w:rPr>
        <w:drawing>
          <wp:anchor distT="0" distB="0" distL="114300" distR="114300" simplePos="0" relativeHeight="251659264" behindDoc="0" locked="0" layoutInCell="1" allowOverlap="1">
            <wp:simplePos x="0" y="0"/>
            <wp:positionH relativeFrom="column">
              <wp:posOffset>1275356</wp:posOffset>
            </wp:positionH>
            <wp:positionV relativeFrom="paragraph">
              <wp:posOffset>-548640</wp:posOffset>
            </wp:positionV>
            <wp:extent cx="3194243" cy="1065475"/>
            <wp:effectExtent l="19050" t="0" r="7512"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8" cstate="print"/>
                    <a:srcRect/>
                    <a:stretch>
                      <a:fillRect/>
                    </a:stretch>
                  </pic:blipFill>
                  <pic:spPr bwMode="auto">
                    <a:xfrm>
                      <a:off x="0" y="0"/>
                      <a:ext cx="3192888" cy="1069676"/>
                    </a:xfrm>
                    <a:prstGeom prst="rect">
                      <a:avLst/>
                    </a:prstGeom>
                    <a:noFill/>
                    <a:ln w="9525">
                      <a:noFill/>
                      <a:miter lim="800000"/>
                      <a:headEnd/>
                      <a:tailEnd/>
                    </a:ln>
                  </pic:spPr>
                </pic:pic>
              </a:graphicData>
            </a:graphic>
          </wp:anchor>
        </w:drawing>
      </w:r>
    </w:p>
    <w:p w:rsidR="00FA1A66" w:rsidRDefault="009A580D" w:rsidP="009A580D">
      <w:pPr>
        <w:tabs>
          <w:tab w:val="left" w:pos="7619"/>
        </w:tabs>
      </w:pPr>
      <w:r>
        <w:tab/>
      </w:r>
    </w:p>
    <w:p w:rsidR="00CB34D9" w:rsidRDefault="00775E12" w:rsidP="0072215E">
      <w:pPr>
        <w:pStyle w:val="Title"/>
        <w:jc w:val="center"/>
      </w:pPr>
      <w:r>
        <w:t>January 27</w:t>
      </w:r>
      <w:r w:rsidRPr="00775E12">
        <w:rPr>
          <w:vertAlign w:val="superscript"/>
        </w:rPr>
        <w:t>th</w:t>
      </w:r>
      <w:r>
        <w:t xml:space="preserve">, 2017 </w:t>
      </w:r>
      <w:r w:rsidR="0072215E">
        <w:t xml:space="preserve">Meeting Notes </w:t>
      </w:r>
    </w:p>
    <w:sdt>
      <w:sdtPr>
        <w:rPr>
          <w:rFonts w:asciiTheme="minorHAnsi" w:eastAsiaTheme="minorHAnsi" w:hAnsiTheme="minorHAnsi" w:cstheme="minorBidi"/>
          <w:color w:val="auto"/>
          <w:sz w:val="22"/>
          <w:szCs w:val="22"/>
          <w:lang w:val="en-CA"/>
        </w:rPr>
        <w:id w:val="4718258"/>
        <w:docPartObj>
          <w:docPartGallery w:val="Table of Contents"/>
          <w:docPartUnique/>
        </w:docPartObj>
      </w:sdtPr>
      <w:sdtEndPr>
        <w:rPr>
          <w:b/>
          <w:bCs/>
          <w:noProof/>
        </w:rPr>
      </w:sdtEndPr>
      <w:sdtContent>
        <w:p w:rsidR="00AB41FD" w:rsidRDefault="00AB41FD">
          <w:pPr>
            <w:pStyle w:val="TOCHeading"/>
          </w:pPr>
          <w:r>
            <w:t>Contents</w:t>
          </w:r>
        </w:p>
        <w:p w:rsidR="00AB41FD" w:rsidRDefault="00AB41FD">
          <w:pPr>
            <w:pStyle w:val="TOC1"/>
            <w:tabs>
              <w:tab w:val="right" w:leader="dot" w:pos="9350"/>
            </w:tabs>
            <w:rPr>
              <w:noProof/>
            </w:rPr>
          </w:pPr>
          <w:r>
            <w:fldChar w:fldCharType="begin"/>
          </w:r>
          <w:r>
            <w:instrText xml:space="preserve"> TOC \o "1-3" \h \z \u </w:instrText>
          </w:r>
          <w:r>
            <w:fldChar w:fldCharType="separate"/>
          </w:r>
          <w:hyperlink w:anchor="_Toc474324269" w:history="1">
            <w:r w:rsidRPr="00C56DA9">
              <w:rPr>
                <w:rStyle w:val="Hyperlink"/>
                <w:rFonts w:cstheme="minorHAnsi"/>
                <w:noProof/>
              </w:rPr>
              <w:t>The Atmospheric Fund—Regional Greenhouse Gas and Energy Inventory Discussion</w:t>
            </w:r>
            <w:r>
              <w:rPr>
                <w:noProof/>
                <w:webHidden/>
              </w:rPr>
              <w:tab/>
            </w:r>
            <w:r>
              <w:rPr>
                <w:noProof/>
                <w:webHidden/>
              </w:rPr>
              <w:fldChar w:fldCharType="begin"/>
            </w:r>
            <w:r>
              <w:rPr>
                <w:noProof/>
                <w:webHidden/>
              </w:rPr>
              <w:instrText xml:space="preserve"> PAGEREF _Toc474324269 \h </w:instrText>
            </w:r>
            <w:r>
              <w:rPr>
                <w:noProof/>
                <w:webHidden/>
              </w:rPr>
            </w:r>
            <w:r>
              <w:rPr>
                <w:noProof/>
                <w:webHidden/>
              </w:rPr>
              <w:fldChar w:fldCharType="separate"/>
            </w:r>
            <w:r w:rsidR="0073127E">
              <w:rPr>
                <w:noProof/>
                <w:webHidden/>
              </w:rPr>
              <w:t>1</w:t>
            </w:r>
            <w:r>
              <w:rPr>
                <w:noProof/>
                <w:webHidden/>
              </w:rPr>
              <w:fldChar w:fldCharType="end"/>
            </w:r>
          </w:hyperlink>
        </w:p>
        <w:p w:rsidR="00AB41FD" w:rsidRDefault="001101CF">
          <w:pPr>
            <w:pStyle w:val="TOC1"/>
            <w:tabs>
              <w:tab w:val="right" w:leader="dot" w:pos="9350"/>
            </w:tabs>
            <w:rPr>
              <w:noProof/>
            </w:rPr>
          </w:pPr>
          <w:hyperlink w:anchor="_Toc474324270" w:history="1">
            <w:r w:rsidR="00AB41FD" w:rsidRPr="00C56DA9">
              <w:rPr>
                <w:rStyle w:val="Hyperlink"/>
                <w:noProof/>
              </w:rPr>
              <w:t>Ministry of Municipal Affairs—Bill 68, the Modernizing of Ontario’s Municipal Legislation Act, 2016</w:t>
            </w:r>
            <w:r w:rsidR="00AB41FD">
              <w:rPr>
                <w:noProof/>
                <w:webHidden/>
              </w:rPr>
              <w:tab/>
            </w:r>
            <w:r w:rsidR="00AB41FD">
              <w:rPr>
                <w:noProof/>
                <w:webHidden/>
              </w:rPr>
              <w:fldChar w:fldCharType="begin"/>
            </w:r>
            <w:r w:rsidR="00AB41FD">
              <w:rPr>
                <w:noProof/>
                <w:webHidden/>
              </w:rPr>
              <w:instrText xml:space="preserve"> PAGEREF _Toc474324270 \h </w:instrText>
            </w:r>
            <w:r w:rsidR="00AB41FD">
              <w:rPr>
                <w:noProof/>
                <w:webHidden/>
              </w:rPr>
            </w:r>
            <w:r w:rsidR="00AB41FD">
              <w:rPr>
                <w:noProof/>
                <w:webHidden/>
              </w:rPr>
              <w:fldChar w:fldCharType="separate"/>
            </w:r>
            <w:r w:rsidR="0073127E">
              <w:rPr>
                <w:noProof/>
                <w:webHidden/>
              </w:rPr>
              <w:t>4</w:t>
            </w:r>
            <w:r w:rsidR="00AB41FD">
              <w:rPr>
                <w:noProof/>
                <w:webHidden/>
              </w:rPr>
              <w:fldChar w:fldCharType="end"/>
            </w:r>
          </w:hyperlink>
        </w:p>
        <w:p w:rsidR="00AB41FD" w:rsidRDefault="001101CF">
          <w:pPr>
            <w:pStyle w:val="TOC1"/>
            <w:tabs>
              <w:tab w:val="right" w:leader="dot" w:pos="9350"/>
            </w:tabs>
            <w:rPr>
              <w:noProof/>
            </w:rPr>
          </w:pPr>
          <w:hyperlink w:anchor="_Toc474324271" w:history="1">
            <w:r w:rsidR="00AB41FD" w:rsidRPr="00C56DA9">
              <w:rPr>
                <w:rStyle w:val="Hyperlink"/>
                <w:noProof/>
              </w:rPr>
              <w:t>Ministry of Environment and Climate Change: Climate Change Adaptation Plan Discussion</w:t>
            </w:r>
            <w:r w:rsidR="00AB41FD">
              <w:rPr>
                <w:noProof/>
                <w:webHidden/>
              </w:rPr>
              <w:tab/>
            </w:r>
            <w:r w:rsidR="00AB41FD">
              <w:rPr>
                <w:noProof/>
                <w:webHidden/>
              </w:rPr>
              <w:fldChar w:fldCharType="begin"/>
            </w:r>
            <w:r w:rsidR="00AB41FD">
              <w:rPr>
                <w:noProof/>
                <w:webHidden/>
              </w:rPr>
              <w:instrText xml:space="preserve"> PAGEREF _Toc474324271 \h </w:instrText>
            </w:r>
            <w:r w:rsidR="00AB41FD">
              <w:rPr>
                <w:noProof/>
                <w:webHidden/>
              </w:rPr>
            </w:r>
            <w:r w:rsidR="00AB41FD">
              <w:rPr>
                <w:noProof/>
                <w:webHidden/>
              </w:rPr>
              <w:fldChar w:fldCharType="separate"/>
            </w:r>
            <w:r w:rsidR="0073127E">
              <w:rPr>
                <w:noProof/>
                <w:webHidden/>
              </w:rPr>
              <w:t>9</w:t>
            </w:r>
            <w:r w:rsidR="00AB41FD">
              <w:rPr>
                <w:noProof/>
                <w:webHidden/>
              </w:rPr>
              <w:fldChar w:fldCharType="end"/>
            </w:r>
          </w:hyperlink>
        </w:p>
        <w:p w:rsidR="00AB41FD" w:rsidRDefault="001101CF">
          <w:pPr>
            <w:pStyle w:val="TOC1"/>
            <w:tabs>
              <w:tab w:val="right" w:leader="dot" w:pos="9350"/>
            </w:tabs>
            <w:rPr>
              <w:noProof/>
            </w:rPr>
          </w:pPr>
          <w:hyperlink w:anchor="_Toc474324272" w:history="1">
            <w:r w:rsidR="00AB41FD" w:rsidRPr="00C56DA9">
              <w:rPr>
                <w:rStyle w:val="Hyperlink"/>
                <w:noProof/>
              </w:rPr>
              <w:t>TRCA—Living City Report Card</w:t>
            </w:r>
            <w:r w:rsidR="00AB41FD">
              <w:rPr>
                <w:noProof/>
                <w:webHidden/>
              </w:rPr>
              <w:tab/>
            </w:r>
            <w:r w:rsidR="00AB41FD">
              <w:rPr>
                <w:noProof/>
                <w:webHidden/>
              </w:rPr>
              <w:fldChar w:fldCharType="begin"/>
            </w:r>
            <w:r w:rsidR="00AB41FD">
              <w:rPr>
                <w:noProof/>
                <w:webHidden/>
              </w:rPr>
              <w:instrText xml:space="preserve"> PAGEREF _Toc474324272 \h </w:instrText>
            </w:r>
            <w:r w:rsidR="00AB41FD">
              <w:rPr>
                <w:noProof/>
                <w:webHidden/>
              </w:rPr>
            </w:r>
            <w:r w:rsidR="00AB41FD">
              <w:rPr>
                <w:noProof/>
                <w:webHidden/>
              </w:rPr>
              <w:fldChar w:fldCharType="separate"/>
            </w:r>
            <w:r w:rsidR="0073127E">
              <w:rPr>
                <w:noProof/>
                <w:webHidden/>
              </w:rPr>
              <w:t>14</w:t>
            </w:r>
            <w:r w:rsidR="00AB41FD">
              <w:rPr>
                <w:noProof/>
                <w:webHidden/>
              </w:rPr>
              <w:fldChar w:fldCharType="end"/>
            </w:r>
          </w:hyperlink>
        </w:p>
        <w:p w:rsidR="00AB41FD" w:rsidRDefault="001101CF">
          <w:pPr>
            <w:pStyle w:val="TOC1"/>
            <w:tabs>
              <w:tab w:val="right" w:leader="dot" w:pos="9350"/>
            </w:tabs>
            <w:rPr>
              <w:noProof/>
            </w:rPr>
          </w:pPr>
          <w:hyperlink w:anchor="_Toc474324273" w:history="1">
            <w:r w:rsidR="00AB41FD" w:rsidRPr="00C56DA9">
              <w:rPr>
                <w:rStyle w:val="Hyperlink"/>
                <w:noProof/>
              </w:rPr>
              <w:t>2017 Clean Air Council Activities</w:t>
            </w:r>
            <w:r w:rsidR="00AB41FD">
              <w:rPr>
                <w:noProof/>
                <w:webHidden/>
              </w:rPr>
              <w:tab/>
            </w:r>
            <w:r w:rsidR="00AB41FD">
              <w:rPr>
                <w:noProof/>
                <w:webHidden/>
              </w:rPr>
              <w:fldChar w:fldCharType="begin"/>
            </w:r>
            <w:r w:rsidR="00AB41FD">
              <w:rPr>
                <w:noProof/>
                <w:webHidden/>
              </w:rPr>
              <w:instrText xml:space="preserve"> PAGEREF _Toc474324273 \h </w:instrText>
            </w:r>
            <w:r w:rsidR="00AB41FD">
              <w:rPr>
                <w:noProof/>
                <w:webHidden/>
              </w:rPr>
            </w:r>
            <w:r w:rsidR="00AB41FD">
              <w:rPr>
                <w:noProof/>
                <w:webHidden/>
              </w:rPr>
              <w:fldChar w:fldCharType="separate"/>
            </w:r>
            <w:r w:rsidR="0073127E">
              <w:rPr>
                <w:noProof/>
                <w:webHidden/>
              </w:rPr>
              <w:t>15</w:t>
            </w:r>
            <w:r w:rsidR="00AB41FD">
              <w:rPr>
                <w:noProof/>
                <w:webHidden/>
              </w:rPr>
              <w:fldChar w:fldCharType="end"/>
            </w:r>
          </w:hyperlink>
        </w:p>
        <w:p w:rsidR="00AB41FD" w:rsidRDefault="001101CF">
          <w:pPr>
            <w:pStyle w:val="TOC1"/>
            <w:tabs>
              <w:tab w:val="right" w:leader="dot" w:pos="9350"/>
            </w:tabs>
            <w:rPr>
              <w:noProof/>
            </w:rPr>
          </w:pPr>
          <w:hyperlink w:anchor="_Toc474324274" w:history="1">
            <w:r w:rsidR="00AB41FD" w:rsidRPr="00C56DA9">
              <w:rPr>
                <w:rStyle w:val="Hyperlink"/>
                <w:noProof/>
                <w:lang w:val="en-US"/>
              </w:rPr>
              <w:t>Roundtable Announcements</w:t>
            </w:r>
            <w:r w:rsidR="00AB41FD">
              <w:rPr>
                <w:noProof/>
                <w:webHidden/>
              </w:rPr>
              <w:tab/>
            </w:r>
            <w:r w:rsidR="00AB41FD">
              <w:rPr>
                <w:noProof/>
                <w:webHidden/>
              </w:rPr>
              <w:fldChar w:fldCharType="begin"/>
            </w:r>
            <w:r w:rsidR="00AB41FD">
              <w:rPr>
                <w:noProof/>
                <w:webHidden/>
              </w:rPr>
              <w:instrText xml:space="preserve"> PAGEREF _Toc474324274 \h </w:instrText>
            </w:r>
            <w:r w:rsidR="00AB41FD">
              <w:rPr>
                <w:noProof/>
                <w:webHidden/>
              </w:rPr>
            </w:r>
            <w:r w:rsidR="00AB41FD">
              <w:rPr>
                <w:noProof/>
                <w:webHidden/>
              </w:rPr>
              <w:fldChar w:fldCharType="separate"/>
            </w:r>
            <w:r w:rsidR="0073127E">
              <w:rPr>
                <w:noProof/>
                <w:webHidden/>
              </w:rPr>
              <w:t>17</w:t>
            </w:r>
            <w:r w:rsidR="00AB41FD">
              <w:rPr>
                <w:noProof/>
                <w:webHidden/>
              </w:rPr>
              <w:fldChar w:fldCharType="end"/>
            </w:r>
          </w:hyperlink>
        </w:p>
        <w:p w:rsidR="00AB41FD" w:rsidRDefault="00AB41FD">
          <w:r>
            <w:rPr>
              <w:b/>
              <w:bCs/>
              <w:noProof/>
            </w:rPr>
            <w:fldChar w:fldCharType="end"/>
          </w:r>
        </w:p>
      </w:sdtContent>
    </w:sdt>
    <w:p w:rsidR="00AB41FD" w:rsidRDefault="001101CF" w:rsidP="004E41D0">
      <w:pPr>
        <w:pStyle w:val="Heading1"/>
        <w:rPr>
          <w:rFonts w:asciiTheme="minorHAnsi" w:hAnsiTheme="minorHAnsi" w:cstheme="minorHAnsi"/>
        </w:rPr>
      </w:pPr>
      <w:bookmarkStart w:id="0" w:name="_Toc474324269"/>
      <w:r>
        <w:rPr>
          <w:rFonts w:cstheme="minorHAnsi"/>
          <w:b/>
          <w:sz w:val="24"/>
          <w:szCs w:val="24"/>
        </w:rPr>
        <w:pict>
          <v:rect id="_x0000_i1025" style="width:0;height:1.5pt" o:hralign="center" o:hrstd="t" o:hr="t" fillcolor="#a0a0a0" stroked="f"/>
        </w:pict>
      </w:r>
    </w:p>
    <w:p w:rsidR="004E41D0" w:rsidRPr="00AB41FD" w:rsidRDefault="004E41D0" w:rsidP="004E41D0">
      <w:pPr>
        <w:pStyle w:val="Heading1"/>
        <w:rPr>
          <w:rFonts w:asciiTheme="minorHAnsi" w:hAnsiTheme="minorHAnsi" w:cstheme="minorHAnsi"/>
        </w:rPr>
      </w:pPr>
      <w:r w:rsidRPr="00AB41FD">
        <w:rPr>
          <w:rFonts w:asciiTheme="minorHAnsi" w:hAnsiTheme="minorHAnsi" w:cstheme="minorHAnsi"/>
        </w:rPr>
        <w:t xml:space="preserve">The Atmospheric Fund—Regional Greenhouse Gas </w:t>
      </w:r>
      <w:r w:rsidR="00AB41FD">
        <w:rPr>
          <w:rFonts w:asciiTheme="minorHAnsi" w:hAnsiTheme="minorHAnsi" w:cstheme="minorHAnsi"/>
        </w:rPr>
        <w:t>and Energy Inventory Discussion</w:t>
      </w:r>
      <w:bookmarkEnd w:id="0"/>
    </w:p>
    <w:p w:rsidR="004E41D0" w:rsidRDefault="004E41D0" w:rsidP="004E41D0">
      <w:pPr>
        <w:jc w:val="both"/>
      </w:pPr>
      <w:r>
        <w:t xml:space="preserve">The Atmospheric Fund focuses on advancing projects that reduce greenhouse gas emissions within the Greater Toronto and Hamilton Region. It originally focused on the City of Toronto </w:t>
      </w:r>
      <w:proofErr w:type="gramStart"/>
      <w:r>
        <w:t>as a result</w:t>
      </w:r>
      <w:proofErr w:type="gramEnd"/>
      <w:r>
        <w:t xml:space="preserve"> of a 23 million dollar endowment from the City. Last year the province provided an additional 17 million dollars to the endowment in order to expand the geographical scope of the mandate. One of the first tasks associated with developing a strategy for how best to ensure the endowment is able to reduce greenhouse gas in the most effective way is to undertake a regional inventory to better understand the sources (and hence the solutions and strategies that will be most effective at achieving reductions). An initial survey of which municipalities have inventories was undertaken. </w:t>
      </w:r>
    </w:p>
    <w:p w:rsidR="004E41D0" w:rsidRPr="00F46B72" w:rsidRDefault="004E41D0" w:rsidP="004E41D0">
      <w:pPr>
        <w:jc w:val="both"/>
        <w:rPr>
          <w:color w:val="FF0000"/>
        </w:rPr>
      </w:pPr>
      <w:r>
        <w:t xml:space="preserve">TAF is interested in getting municipal feedback </w:t>
      </w:r>
      <w:r>
        <w:rPr>
          <w:b/>
          <w:color w:val="365F91" w:themeColor="accent1" w:themeShade="BF"/>
        </w:rPr>
        <w:t xml:space="preserve">on: </w:t>
      </w:r>
    </w:p>
    <w:p w:rsidR="004E41D0" w:rsidRDefault="004E41D0" w:rsidP="004E41D0">
      <w:pPr>
        <w:pStyle w:val="ListParagraph"/>
        <w:numPr>
          <w:ilvl w:val="0"/>
          <w:numId w:val="21"/>
        </w:numPr>
        <w:jc w:val="both"/>
      </w:pPr>
      <w:r>
        <w:t>What are you currently doing to record the GHG emissions emitted within your jurisdiction?</w:t>
      </w:r>
    </w:p>
    <w:p w:rsidR="004E41D0" w:rsidRDefault="004E41D0" w:rsidP="004E41D0">
      <w:pPr>
        <w:pStyle w:val="ListParagraph"/>
        <w:numPr>
          <w:ilvl w:val="0"/>
          <w:numId w:val="21"/>
        </w:numPr>
        <w:jc w:val="both"/>
      </w:pPr>
      <w:r>
        <w:t>What are the methodologies for recording your information?</w:t>
      </w:r>
    </w:p>
    <w:p w:rsidR="004E41D0" w:rsidRDefault="004E41D0" w:rsidP="004E41D0">
      <w:pPr>
        <w:pStyle w:val="ListParagraph"/>
        <w:numPr>
          <w:ilvl w:val="0"/>
          <w:numId w:val="21"/>
        </w:numPr>
        <w:jc w:val="both"/>
      </w:pPr>
      <w:r>
        <w:t>If you have an inventory, how does it influence the decision making process?</w:t>
      </w:r>
    </w:p>
    <w:p w:rsidR="004E41D0" w:rsidRDefault="004E41D0" w:rsidP="004E41D0">
      <w:pPr>
        <w:jc w:val="both"/>
      </w:pPr>
      <w:r>
        <w:t xml:space="preserve">If municipalities are signed up for the Compact of </w:t>
      </w:r>
      <w:proofErr w:type="gramStart"/>
      <w:r>
        <w:t>Mayors</w:t>
      </w:r>
      <w:proofErr w:type="gramEnd"/>
      <w:r>
        <w:t xml:space="preserve"> there are additional areas that are included in the Compact of Mayors (Basic Plus) methodology than there are in the CCP/CDP protocol (Basic). Basic Plus includes agriculture and other types of land uses, industrial processes and products. The challenge with those additional areas is that data is often lacking and it is often beyond the influence of municipalities to affect energy use in those sectors. </w:t>
      </w:r>
      <w:proofErr w:type="gramStart"/>
      <w:r>
        <w:t>However</w:t>
      </w:r>
      <w:proofErr w:type="gramEnd"/>
      <w:r>
        <w:t xml:space="preserve"> there is some value to being able to monitor </w:t>
      </w:r>
      <w:r>
        <w:lastRenderedPageBreak/>
        <w:t xml:space="preserve">the change in land uses over time and what that means to energy use, but there are challenges with the needed data and the methodology for translating that to energy use. </w:t>
      </w:r>
    </w:p>
    <w:p w:rsidR="004E41D0" w:rsidRDefault="004E41D0" w:rsidP="004E41D0">
      <w:pPr>
        <w:pStyle w:val="Subtitle"/>
        <w:ind w:left="0"/>
      </w:pPr>
      <w:r w:rsidRPr="00680C1A">
        <w:t>Caledon</w:t>
      </w:r>
      <w:r>
        <w:t xml:space="preserve">: Has a Climate Change Action Plan where the actions within it </w:t>
      </w:r>
      <w:proofErr w:type="gramStart"/>
      <w:r>
        <w:t>were informed</w:t>
      </w:r>
      <w:proofErr w:type="gramEnd"/>
      <w:r>
        <w:t xml:space="preserve"> by the inventory. An inventory was undertaken in 2001, 2006, </w:t>
      </w:r>
      <w:proofErr w:type="gramStart"/>
      <w:r>
        <w:t>2013</w:t>
      </w:r>
      <w:proofErr w:type="gramEnd"/>
      <w:r>
        <w:t xml:space="preserve">. Land-use GHG </w:t>
      </w:r>
      <w:proofErr w:type="gramStart"/>
      <w:r>
        <w:t>has been incorporated</w:t>
      </w:r>
      <w:proofErr w:type="gramEnd"/>
      <w:r>
        <w:t xml:space="preserve"> into the recent update. </w:t>
      </w:r>
      <w:r w:rsidRPr="006A4D49">
        <w:t>Cale</w:t>
      </w:r>
      <w:r>
        <w:t xml:space="preserve">don: In 2007, the inventory </w:t>
      </w:r>
      <w:proofErr w:type="gramStart"/>
      <w:r>
        <w:t xml:space="preserve">was </w:t>
      </w:r>
      <w:r w:rsidRPr="006A4D49">
        <w:t>used</w:t>
      </w:r>
      <w:proofErr w:type="gramEnd"/>
      <w:r w:rsidRPr="006A4D49">
        <w:t xml:space="preserve"> to create a business case to enhance its Climate Change Action Plan in the residential sector since this sector is the municipality’s most intensive GHG emitter. </w:t>
      </w:r>
    </w:p>
    <w:p w:rsidR="004E41D0" w:rsidRDefault="004E41D0" w:rsidP="004E41D0">
      <w:r>
        <w:t xml:space="preserve">Transportation data: where do municipalities get their data? From provincial VKT and then scaling it down. Traffic counts where they exist. Fuel scales and assuming that the sales within your jurisdiction </w:t>
      </w:r>
      <w:proofErr w:type="gramStart"/>
      <w:r>
        <w:t>are used</w:t>
      </w:r>
      <w:proofErr w:type="gramEnd"/>
      <w:r>
        <w:t xml:space="preserve"> within your jurisdictions or from your residents. From vehicle </w:t>
      </w:r>
      <w:proofErr w:type="gramStart"/>
      <w:r>
        <w:t>ownership</w:t>
      </w:r>
      <w:proofErr w:type="gramEnd"/>
      <w:r>
        <w:t xml:space="preserve"> data then assuming amounts of VKT. There is a consensus that gathering information to estimate GHG emissions within the transportation sector is very difficult because of the assumption involved. </w:t>
      </w:r>
    </w:p>
    <w:p w:rsidR="004E41D0" w:rsidRPr="00F46B72" w:rsidRDefault="004E41D0" w:rsidP="004E41D0">
      <w:pPr>
        <w:jc w:val="both"/>
        <w:rPr>
          <w:b/>
        </w:rPr>
      </w:pPr>
      <w:r>
        <w:t xml:space="preserve">The purpose of the inventory is to inform how energy </w:t>
      </w:r>
      <w:proofErr w:type="gramStart"/>
      <w:r>
        <w:t>is used</w:t>
      </w:r>
      <w:proofErr w:type="gramEnd"/>
      <w:r>
        <w:t xml:space="preserve"> within the community and to inform opportunities to influence that. It </w:t>
      </w:r>
      <w:proofErr w:type="gramStart"/>
      <w:r>
        <w:t>is also used</w:t>
      </w:r>
      <w:proofErr w:type="gramEnd"/>
      <w:r>
        <w:t xml:space="preserve"> to create a baseline so energy use can be tracked over time to monitor progress towards targets. </w:t>
      </w:r>
    </w:p>
    <w:p w:rsidR="004E41D0" w:rsidRDefault="004E41D0" w:rsidP="004E41D0">
      <w:r>
        <w:t xml:space="preserve">Another challenge encountered between the initial inventory and updates to inventories is the staff turnover that takes place at the utilities that mean you have to find the right person all over again. The other challenge is that with each inventory changes in the way the data is provided often occurs and you notice inconsistencies between data </w:t>
      </w:r>
      <w:proofErr w:type="gramStart"/>
      <w:r>
        <w:t>sets</w:t>
      </w:r>
      <w:proofErr w:type="gramEnd"/>
      <w:r>
        <w:t xml:space="preserve"> which makes it challenging to compare them over time. If you add in additional areas (like land use to an update that </w:t>
      </w:r>
      <w:proofErr w:type="gramStart"/>
      <w:r>
        <w:t>wasn’t</w:t>
      </w:r>
      <w:proofErr w:type="gramEnd"/>
      <w:r>
        <w:t xml:space="preserve"> into the inventory in the past that needs to be kept in mind and communicated in a very clear and transparent manner otherwise it creates inconsistencies. </w:t>
      </w:r>
    </w:p>
    <w:p w:rsidR="004E41D0" w:rsidRPr="006E215C" w:rsidRDefault="004E41D0" w:rsidP="004E41D0">
      <w:pPr>
        <w:rPr>
          <w:b/>
        </w:rPr>
      </w:pPr>
      <w:r w:rsidRPr="006E215C">
        <w:rPr>
          <w:b/>
        </w:rPr>
        <w:t>What are the inventory development challenges?</w:t>
      </w:r>
    </w:p>
    <w:p w:rsidR="004E41D0" w:rsidRDefault="004E41D0" w:rsidP="004E41D0">
      <w:pPr>
        <w:pStyle w:val="ListParagraph"/>
        <w:numPr>
          <w:ilvl w:val="1"/>
          <w:numId w:val="22"/>
        </w:numPr>
      </w:pPr>
      <w:r>
        <w:t>Time Lag (ex. electrical emissions data released 15 months after the census year)</w:t>
      </w:r>
    </w:p>
    <w:p w:rsidR="004E41D0" w:rsidRDefault="004E41D0" w:rsidP="004E41D0">
      <w:pPr>
        <w:pStyle w:val="ListParagraph"/>
        <w:numPr>
          <w:ilvl w:val="1"/>
          <w:numId w:val="22"/>
        </w:numPr>
      </w:pPr>
      <w:r>
        <w:t>Compact of Mayors: Incorporates aviation and inter-regional freight which are federal responsibility and data is hard to collect. In addition, there are limited opportunities to municipalities to influence those sectors.</w:t>
      </w:r>
    </w:p>
    <w:p w:rsidR="004E41D0" w:rsidRDefault="004E41D0" w:rsidP="004E41D0">
      <w:pPr>
        <w:pStyle w:val="ListParagraph"/>
        <w:numPr>
          <w:ilvl w:val="1"/>
          <w:numId w:val="22"/>
        </w:numPr>
      </w:pPr>
      <w:r>
        <w:t xml:space="preserve">Emissions coefficients associated with different greenhouse gas emissions can sometimes also be a challenge. As </w:t>
      </w:r>
      <w:proofErr w:type="gramStart"/>
      <w:r>
        <w:t>can</w:t>
      </w:r>
      <w:proofErr w:type="gramEnd"/>
      <w:r>
        <w:t xml:space="preserve"> data related to </w:t>
      </w:r>
      <w:proofErr w:type="spellStart"/>
      <w:r>
        <w:t>ghg</w:t>
      </w:r>
      <w:proofErr w:type="spellEnd"/>
      <w:r>
        <w:t xml:space="preserve"> </w:t>
      </w:r>
      <w:proofErr w:type="spellStart"/>
      <w:r>
        <w:t>emisisons</w:t>
      </w:r>
      <w:proofErr w:type="spellEnd"/>
      <w:r>
        <w:t xml:space="preserve"> associated with different types of vehicles.  As can the CO2 emissions coefficient related to </w:t>
      </w:r>
      <w:proofErr w:type="gramStart"/>
      <w:r>
        <w:t>electricity which</w:t>
      </w:r>
      <w:proofErr w:type="gramEnd"/>
      <w:r>
        <w:t xml:space="preserve"> changes based on how the electricity is generated. There are many examples of electricity reductions that </w:t>
      </w:r>
      <w:proofErr w:type="gramStart"/>
      <w:r>
        <w:t>are translated</w:t>
      </w:r>
      <w:proofErr w:type="gramEnd"/>
      <w:r>
        <w:t xml:space="preserve"> into greenhouse gas emissions using the old electricity coefficient when coal was still used for electricity generation completely over skewing the </w:t>
      </w:r>
      <w:proofErr w:type="spellStart"/>
      <w:r>
        <w:t>ghg</w:t>
      </w:r>
      <w:proofErr w:type="spellEnd"/>
      <w:r>
        <w:t xml:space="preserve"> savings from electricity reductions. There is the need for more education to and attention drawing to those errors. </w:t>
      </w:r>
    </w:p>
    <w:p w:rsidR="004E41D0" w:rsidRDefault="004E41D0" w:rsidP="004E41D0">
      <w:pPr>
        <w:pStyle w:val="ListParagraph"/>
        <w:numPr>
          <w:ilvl w:val="1"/>
          <w:numId w:val="22"/>
        </w:numPr>
      </w:pPr>
      <w:r>
        <w:t xml:space="preserve">When incorporating land-use into the GHG emissions inventory, there are challenges when converting land use (ex. wetland, regional forest, age of trees, etc.) to </w:t>
      </w:r>
      <w:proofErr w:type="spellStart"/>
      <w:r>
        <w:t>ghg</w:t>
      </w:r>
      <w:proofErr w:type="spellEnd"/>
      <w:r>
        <w:t xml:space="preserve"> emission. Do to the lack of secure conversion methodologies there is often an </w:t>
      </w:r>
      <w:r>
        <w:lastRenderedPageBreak/>
        <w:t xml:space="preserve">underrepresentation of the role green spaces play as carbon sinks and as such an under representation in the role preservation plays as a </w:t>
      </w:r>
      <w:proofErr w:type="spellStart"/>
      <w:r>
        <w:t>ghg</w:t>
      </w:r>
      <w:proofErr w:type="spellEnd"/>
      <w:r>
        <w:t xml:space="preserve"> mitigation opportunity.  </w:t>
      </w:r>
    </w:p>
    <w:p w:rsidR="004E41D0" w:rsidRDefault="004E41D0" w:rsidP="004E41D0">
      <w:r>
        <w:t xml:space="preserve">Would a Regional Inventory be useful or how </w:t>
      </w:r>
      <w:proofErr w:type="gramStart"/>
      <w:r>
        <w:t>could it possibly be made</w:t>
      </w:r>
      <w:proofErr w:type="gramEnd"/>
      <w:r>
        <w:t xml:space="preserve"> useful? </w:t>
      </w:r>
    </w:p>
    <w:p w:rsidR="004E41D0" w:rsidRDefault="004E41D0" w:rsidP="004E41D0">
      <w:pPr>
        <w:pStyle w:val="ListParagraph"/>
        <w:numPr>
          <w:ilvl w:val="1"/>
          <w:numId w:val="23"/>
        </w:numPr>
      </w:pPr>
      <w:r>
        <w:t>The regional inventory would be a good opportunity for advocating for regional transit.</w:t>
      </w:r>
    </w:p>
    <w:p w:rsidR="004E41D0" w:rsidRDefault="004E41D0" w:rsidP="004E41D0">
      <w:pPr>
        <w:pStyle w:val="ListParagraph"/>
        <w:numPr>
          <w:ilvl w:val="1"/>
          <w:numId w:val="23"/>
        </w:numPr>
      </w:pPr>
      <w:r>
        <w:t xml:space="preserve">A useful outcome of a regional inventory would be to track energy use between jurisdictions to create some competition and spur support for energy saving actions. </w:t>
      </w:r>
    </w:p>
    <w:p w:rsidR="004E41D0" w:rsidRDefault="004E41D0" w:rsidP="004E41D0">
      <w:pPr>
        <w:pStyle w:val="ListParagraph"/>
        <w:numPr>
          <w:ilvl w:val="1"/>
          <w:numId w:val="23"/>
        </w:numPr>
      </w:pPr>
      <w:r>
        <w:t xml:space="preserve">Modeling at the regional scale would be very useful such as modeling the implementation of the Growth Plan, compact growth, </w:t>
      </w:r>
      <w:proofErr w:type="gramStart"/>
      <w:r>
        <w:t>intensification</w:t>
      </w:r>
      <w:proofErr w:type="gramEnd"/>
      <w:r>
        <w:t xml:space="preserve">. We know it </w:t>
      </w:r>
      <w:proofErr w:type="gramStart"/>
      <w:r>
        <w:t>impacts</w:t>
      </w:r>
      <w:proofErr w:type="gramEnd"/>
      <w:r>
        <w:t xml:space="preserve"> energy use but we really don’t know by how much and that </w:t>
      </w:r>
      <w:proofErr w:type="spellStart"/>
      <w:r>
        <w:t>modeliing</w:t>
      </w:r>
      <w:proofErr w:type="spellEnd"/>
      <w:r>
        <w:t xml:space="preserve"> work could build support for the growth plan. It could also be able to illustrate avoided GHG emissions relating to land-use planning.</w:t>
      </w:r>
    </w:p>
    <w:p w:rsidR="004E41D0" w:rsidRDefault="004E41D0" w:rsidP="004E41D0">
      <w:pPr>
        <w:pStyle w:val="ListParagraph"/>
        <w:numPr>
          <w:ilvl w:val="1"/>
          <w:numId w:val="23"/>
        </w:numPr>
      </w:pPr>
      <w:r>
        <w:t>It would be able to link scenarios with subsequent GHG emissions; this would provide a comprehensive understanding of the consequences/benefits relating to different planning strategies.</w:t>
      </w:r>
    </w:p>
    <w:p w:rsidR="004E41D0" w:rsidRDefault="004E41D0" w:rsidP="004E41D0">
      <w:pPr>
        <w:pStyle w:val="ListParagraph"/>
        <w:numPr>
          <w:ilvl w:val="1"/>
          <w:numId w:val="23"/>
        </w:numPr>
      </w:pPr>
      <w:r>
        <w:t xml:space="preserve">Modeling work associated with specific actions within climate action plans to build consistency into the assumption would be useful in building the business case, increasing support for actions, co-benefits of actions being brought into modeling. </w:t>
      </w:r>
    </w:p>
    <w:p w:rsidR="004E41D0" w:rsidRDefault="004E41D0" w:rsidP="004E41D0">
      <w:pPr>
        <w:pStyle w:val="ListParagraph"/>
        <w:numPr>
          <w:ilvl w:val="1"/>
          <w:numId w:val="23"/>
        </w:numPr>
      </w:pPr>
      <w:r>
        <w:t xml:space="preserve">Energy mapping </w:t>
      </w:r>
      <w:proofErr w:type="gramStart"/>
      <w:r>
        <w:t>is used</w:t>
      </w:r>
      <w:proofErr w:type="gramEnd"/>
      <w:r>
        <w:t xml:space="preserve"> to move in the direction towards modeling and to inform actions and prioritize delivery of programs or where district energy may be most feasible. </w:t>
      </w:r>
    </w:p>
    <w:p w:rsidR="004E41D0" w:rsidRPr="008F1F96" w:rsidRDefault="004E41D0" w:rsidP="004E41D0">
      <w:pPr>
        <w:pStyle w:val="ListParagraph"/>
        <w:numPr>
          <w:ilvl w:val="1"/>
          <w:numId w:val="23"/>
        </w:numPr>
      </w:pPr>
      <w:r>
        <w:t xml:space="preserve">Increasing </w:t>
      </w:r>
      <w:proofErr w:type="gramStart"/>
      <w:r>
        <w:t>cross jurisdictional</w:t>
      </w:r>
      <w:proofErr w:type="gramEnd"/>
      <w:r>
        <w:t xml:space="preserve"> mapping (sharing of maps). For example district energy may not make business sense at the municipal level but it may from a cross jurisdictional approach. </w:t>
      </w:r>
    </w:p>
    <w:p w:rsidR="004E41D0" w:rsidRPr="004E41D0" w:rsidRDefault="004E41D0" w:rsidP="004E41D0">
      <w:r>
        <w:t xml:space="preserve">Results of the </w:t>
      </w:r>
      <w:r w:rsidRPr="004E41D0">
        <w:t xml:space="preserve">13 </w:t>
      </w:r>
      <w:r>
        <w:t>s</w:t>
      </w:r>
      <w:r w:rsidRPr="004E41D0">
        <w:t xml:space="preserve">urvey </w:t>
      </w:r>
      <w:r>
        <w:t>r</w:t>
      </w:r>
      <w:r w:rsidRPr="004E41D0">
        <w:t>esponses</w:t>
      </w:r>
      <w:r>
        <w:t xml:space="preserve"> received thus far (if you would like to complete the survey please visit here: </w:t>
      </w:r>
      <w:hyperlink r:id="rId9" w:history="1">
        <w:r>
          <w:rPr>
            <w:rStyle w:val="Hyperlink"/>
          </w:rPr>
          <w:t>survey</w:t>
        </w:r>
      </w:hyperlink>
      <w:r>
        <w:t xml:space="preserve"> (</w:t>
      </w:r>
      <w:hyperlink r:id="rId10" w:history="1">
        <w:r>
          <w:rPr>
            <w:rStyle w:val="Hyperlink"/>
          </w:rPr>
          <w:t>http://www.surveygizmo.com/s3/3317176/Regional-GHG-Emissions-Inventory</w:t>
        </w:r>
      </w:hyperlink>
      <w:r>
        <w:t>)</w:t>
      </w:r>
    </w:p>
    <w:p w:rsidR="004E41D0" w:rsidRPr="004E41D0" w:rsidRDefault="004E41D0" w:rsidP="004E41D0">
      <w:pPr>
        <w:pStyle w:val="ListParagraph"/>
        <w:numPr>
          <w:ilvl w:val="0"/>
          <w:numId w:val="26"/>
        </w:numPr>
      </w:pPr>
      <w:r w:rsidRPr="004E41D0">
        <w:t>Number of responses to challenges:</w:t>
      </w:r>
    </w:p>
    <w:p w:rsidR="004E41D0" w:rsidRPr="004E41D0" w:rsidRDefault="004E41D0" w:rsidP="004E41D0">
      <w:pPr>
        <w:pStyle w:val="ListParagraph"/>
        <w:numPr>
          <w:ilvl w:val="0"/>
          <w:numId w:val="24"/>
        </w:numPr>
        <w:spacing w:after="0" w:line="240" w:lineRule="auto"/>
        <w:contextualSpacing w:val="0"/>
      </w:pPr>
      <w:r w:rsidRPr="004E41D0">
        <w:t>11 - Access to data</w:t>
      </w:r>
    </w:p>
    <w:p w:rsidR="004E41D0" w:rsidRPr="004E41D0" w:rsidRDefault="004E41D0" w:rsidP="004E41D0">
      <w:pPr>
        <w:pStyle w:val="ListParagraph"/>
        <w:numPr>
          <w:ilvl w:val="0"/>
          <w:numId w:val="24"/>
        </w:numPr>
        <w:spacing w:after="0" w:line="240" w:lineRule="auto"/>
        <w:contextualSpacing w:val="0"/>
      </w:pPr>
      <w:r w:rsidRPr="004E41D0">
        <w:t>11 - Data quality</w:t>
      </w:r>
    </w:p>
    <w:p w:rsidR="004E41D0" w:rsidRPr="004E41D0" w:rsidRDefault="004E41D0" w:rsidP="004E41D0">
      <w:pPr>
        <w:pStyle w:val="ListParagraph"/>
        <w:numPr>
          <w:ilvl w:val="0"/>
          <w:numId w:val="24"/>
        </w:numPr>
        <w:spacing w:after="0" w:line="240" w:lineRule="auto"/>
        <w:contextualSpacing w:val="0"/>
      </w:pPr>
      <w:r w:rsidRPr="004E41D0">
        <w:t>6 – Access to expertise</w:t>
      </w:r>
    </w:p>
    <w:p w:rsidR="004E41D0" w:rsidRPr="004E41D0" w:rsidRDefault="004E41D0" w:rsidP="004E41D0">
      <w:pPr>
        <w:pStyle w:val="ListParagraph"/>
        <w:numPr>
          <w:ilvl w:val="0"/>
          <w:numId w:val="24"/>
        </w:numPr>
        <w:spacing w:after="0" w:line="240" w:lineRule="auto"/>
        <w:contextualSpacing w:val="0"/>
      </w:pPr>
      <w:r w:rsidRPr="004E41D0">
        <w:t>5 – Staffing/costs</w:t>
      </w:r>
    </w:p>
    <w:p w:rsidR="004E41D0" w:rsidRPr="004E41D0" w:rsidRDefault="004E41D0" w:rsidP="004E41D0">
      <w:pPr>
        <w:pStyle w:val="ListParagraph"/>
        <w:numPr>
          <w:ilvl w:val="0"/>
          <w:numId w:val="24"/>
        </w:numPr>
        <w:spacing w:after="0" w:line="240" w:lineRule="auto"/>
        <w:contextualSpacing w:val="0"/>
      </w:pPr>
      <w:r w:rsidRPr="004E41D0">
        <w:t>4 – Leadership/directive/prioritization</w:t>
      </w:r>
      <w:r w:rsidRPr="004E41D0">
        <w:br/>
      </w:r>
    </w:p>
    <w:p w:rsidR="004E41D0" w:rsidRPr="004E41D0" w:rsidRDefault="004E41D0" w:rsidP="004E41D0">
      <w:pPr>
        <w:pStyle w:val="ListParagraph"/>
        <w:numPr>
          <w:ilvl w:val="0"/>
          <w:numId w:val="26"/>
        </w:numPr>
      </w:pPr>
      <w:r w:rsidRPr="004E41D0">
        <w:t>Number of responses to uses for a GHG inventory:</w:t>
      </w:r>
    </w:p>
    <w:p w:rsidR="004E41D0" w:rsidRPr="004E41D0" w:rsidRDefault="004E41D0" w:rsidP="004E41D0">
      <w:pPr>
        <w:pStyle w:val="ListParagraph"/>
        <w:numPr>
          <w:ilvl w:val="0"/>
          <w:numId w:val="25"/>
        </w:numPr>
        <w:spacing w:after="0" w:line="240" w:lineRule="auto"/>
        <w:contextualSpacing w:val="0"/>
      </w:pPr>
      <w:r w:rsidRPr="004E41D0">
        <w:t>12 - Revealing local opportunities and challenges</w:t>
      </w:r>
    </w:p>
    <w:p w:rsidR="004E41D0" w:rsidRPr="004E41D0" w:rsidRDefault="004E41D0" w:rsidP="004E41D0">
      <w:pPr>
        <w:pStyle w:val="ListParagraph"/>
        <w:numPr>
          <w:ilvl w:val="0"/>
          <w:numId w:val="25"/>
        </w:numPr>
        <w:spacing w:after="0" w:line="240" w:lineRule="auto"/>
        <w:contextualSpacing w:val="0"/>
      </w:pPr>
      <w:r w:rsidRPr="004E41D0">
        <w:t>11 - Monitoring progress towards GHG targets</w:t>
      </w:r>
    </w:p>
    <w:p w:rsidR="004E41D0" w:rsidRPr="004E41D0" w:rsidRDefault="004E41D0" w:rsidP="004E41D0">
      <w:pPr>
        <w:pStyle w:val="ListParagraph"/>
        <w:numPr>
          <w:ilvl w:val="0"/>
          <w:numId w:val="25"/>
        </w:numPr>
        <w:spacing w:after="0" w:line="240" w:lineRule="auto"/>
        <w:contextualSpacing w:val="0"/>
      </w:pPr>
      <w:r w:rsidRPr="004E41D0">
        <w:t>10 - Providing locally relevant program design info</w:t>
      </w:r>
    </w:p>
    <w:p w:rsidR="004E41D0" w:rsidRPr="004E41D0" w:rsidRDefault="004E41D0" w:rsidP="004E41D0">
      <w:pPr>
        <w:pStyle w:val="ListParagraph"/>
        <w:numPr>
          <w:ilvl w:val="0"/>
          <w:numId w:val="25"/>
        </w:numPr>
        <w:spacing w:after="0" w:line="240" w:lineRule="auto"/>
        <w:contextualSpacing w:val="0"/>
      </w:pPr>
      <w:r w:rsidRPr="004E41D0">
        <w:t>9 – Creating baseline data for modelling exercises</w:t>
      </w:r>
    </w:p>
    <w:p w:rsidR="004E41D0" w:rsidRPr="004E41D0" w:rsidRDefault="004E41D0" w:rsidP="004E41D0">
      <w:pPr>
        <w:pStyle w:val="ListParagraph"/>
        <w:numPr>
          <w:ilvl w:val="0"/>
          <w:numId w:val="25"/>
        </w:numPr>
        <w:spacing w:after="0" w:line="240" w:lineRule="auto"/>
        <w:contextualSpacing w:val="0"/>
      </w:pPr>
      <w:r w:rsidRPr="004E41D0">
        <w:t>7 – Suggesting synergies among different jurisdiction</w:t>
      </w:r>
    </w:p>
    <w:p w:rsidR="004E41D0" w:rsidRPr="004E41D0" w:rsidRDefault="004E41D0" w:rsidP="004E41D0"/>
    <w:p w:rsidR="004E41D0" w:rsidRDefault="004E41D0" w:rsidP="004E41D0">
      <w:pPr>
        <w:pStyle w:val="ListParagraph"/>
        <w:numPr>
          <w:ilvl w:val="0"/>
          <w:numId w:val="26"/>
        </w:numPr>
      </w:pPr>
      <w:r w:rsidRPr="004E41D0">
        <w:lastRenderedPageBreak/>
        <w:t>Are you interested in being involved: 12</w:t>
      </w:r>
    </w:p>
    <w:p w:rsidR="00034460" w:rsidRDefault="001101CF" w:rsidP="00CB34D9">
      <w:pPr>
        <w:rPr>
          <w:rFonts w:cstheme="minorHAnsi"/>
          <w:b/>
          <w:sz w:val="24"/>
          <w:szCs w:val="24"/>
        </w:rPr>
      </w:pPr>
      <w:r>
        <w:rPr>
          <w:rFonts w:cstheme="minorHAnsi"/>
          <w:b/>
          <w:sz w:val="24"/>
          <w:szCs w:val="24"/>
        </w:rPr>
        <w:pict>
          <v:rect id="_x0000_i1026" style="width:0;height:1.5pt" o:hralign="center" o:hrstd="t" o:hr="t" fillcolor="#a0a0a0" stroked="f"/>
        </w:pict>
      </w:r>
    </w:p>
    <w:p w:rsidR="0073127E" w:rsidRDefault="00E414AF" w:rsidP="0073127E">
      <w:pPr>
        <w:pStyle w:val="Heading1"/>
      </w:pPr>
      <w:bookmarkStart w:id="1" w:name="_Toc474324270"/>
      <w:r w:rsidRPr="002D1ADB">
        <w:t xml:space="preserve">Ministry of Municipal Affairs—Bill 68, the Modernizing of Ontario’s </w:t>
      </w:r>
      <w:r w:rsidR="00F36F2C" w:rsidRPr="002D1ADB">
        <w:t>Municipal Legislation Act, 2016</w:t>
      </w:r>
      <w:bookmarkEnd w:id="1"/>
      <w:r w:rsidR="00AB41FD">
        <w:br/>
      </w:r>
    </w:p>
    <w:p w:rsidR="0073127E" w:rsidRDefault="0073127E" w:rsidP="0073127E">
      <w:pPr>
        <w:rPr>
          <w:sz w:val="24"/>
          <w:szCs w:val="24"/>
        </w:rPr>
      </w:pPr>
      <w:hyperlink r:id="rId11" w:history="1">
        <w:r>
          <w:rPr>
            <w:rStyle w:val="Hyperlink"/>
            <w:color w:val="5B9BD5"/>
            <w:sz w:val="24"/>
            <w:szCs w:val="24"/>
          </w:rPr>
          <w:t>Bill 68 – Modernizing Ontario’s Municipal Legislation Act, 2016</w:t>
        </w:r>
      </w:hyperlink>
      <w:r>
        <w:rPr>
          <w:color w:val="5B9BD5"/>
          <w:sz w:val="24"/>
          <w:szCs w:val="24"/>
        </w:rPr>
        <w:t xml:space="preserve"> </w:t>
      </w:r>
      <w:proofErr w:type="gramStart"/>
      <w:r>
        <w:rPr>
          <w:sz w:val="24"/>
          <w:szCs w:val="24"/>
        </w:rPr>
        <w:t>was introduced</w:t>
      </w:r>
      <w:proofErr w:type="gramEnd"/>
      <w:r>
        <w:rPr>
          <w:sz w:val="24"/>
          <w:szCs w:val="24"/>
        </w:rPr>
        <w:t xml:space="preserve"> on November 16, 2016. </w:t>
      </w:r>
    </w:p>
    <w:p w:rsidR="0073127E" w:rsidRPr="0073127E" w:rsidRDefault="0073127E" w:rsidP="0073127E">
      <w:pPr>
        <w:rPr>
          <w:sz w:val="24"/>
          <w:szCs w:val="24"/>
        </w:rPr>
      </w:pPr>
      <w:r>
        <w:rPr>
          <w:sz w:val="24"/>
          <w:szCs w:val="24"/>
        </w:rPr>
        <w:t xml:space="preserve">Consultations were held to hear opinions about; potential actions enacted at the municipal level; highlight helpful tools to facilitate these actions, address gaps and challenges faced when considering climate change adaptation and mitigation, and address how the City of Toronto Act and Municipal Act clearer. </w:t>
      </w:r>
    </w:p>
    <w:p w:rsidR="0073127E" w:rsidRDefault="0073127E" w:rsidP="0073127E">
      <w:pPr>
        <w:rPr>
          <w:b/>
          <w:bCs/>
          <w:sz w:val="24"/>
          <w:szCs w:val="24"/>
        </w:rPr>
      </w:pPr>
      <w:r>
        <w:rPr>
          <w:b/>
          <w:bCs/>
          <w:sz w:val="24"/>
          <w:szCs w:val="24"/>
        </w:rPr>
        <w:t xml:space="preserve">What Was Heard from the </w:t>
      </w:r>
      <w:proofErr w:type="gramStart"/>
      <w:r>
        <w:rPr>
          <w:b/>
          <w:bCs/>
          <w:sz w:val="24"/>
          <w:szCs w:val="24"/>
        </w:rPr>
        <w:t>Consultations:</w:t>
      </w:r>
      <w:proofErr w:type="gramEnd"/>
    </w:p>
    <w:p w:rsidR="0073127E" w:rsidRDefault="0073127E" w:rsidP="0073127E">
      <w:pPr>
        <w:pStyle w:val="ListParagraph"/>
        <w:numPr>
          <w:ilvl w:val="0"/>
          <w:numId w:val="27"/>
        </w:numPr>
        <w:rPr>
          <w:sz w:val="24"/>
          <w:szCs w:val="24"/>
          <w:u w:val="single"/>
        </w:rPr>
      </w:pPr>
      <w:r>
        <w:rPr>
          <w:sz w:val="24"/>
          <w:szCs w:val="24"/>
        </w:rPr>
        <w:t>Funding is an issue.</w:t>
      </w:r>
    </w:p>
    <w:p w:rsidR="0073127E" w:rsidRDefault="0073127E" w:rsidP="0073127E">
      <w:pPr>
        <w:pStyle w:val="ListParagraph"/>
        <w:numPr>
          <w:ilvl w:val="0"/>
          <w:numId w:val="27"/>
        </w:numPr>
        <w:rPr>
          <w:sz w:val="24"/>
          <w:szCs w:val="24"/>
          <w:u w:val="single"/>
        </w:rPr>
      </w:pPr>
      <w:r>
        <w:rPr>
          <w:sz w:val="24"/>
          <w:szCs w:val="24"/>
        </w:rPr>
        <w:t>Municipalities (especially those beyond a certain size) should be required to develop an Action Plan and report on progress action.</w:t>
      </w:r>
    </w:p>
    <w:p w:rsidR="0073127E" w:rsidRDefault="0073127E" w:rsidP="0073127E">
      <w:pPr>
        <w:pStyle w:val="ListParagraph"/>
        <w:numPr>
          <w:ilvl w:val="0"/>
          <w:numId w:val="27"/>
        </w:numPr>
        <w:rPr>
          <w:sz w:val="24"/>
          <w:szCs w:val="24"/>
          <w:u w:val="single"/>
        </w:rPr>
      </w:pPr>
      <w:r>
        <w:rPr>
          <w:sz w:val="24"/>
          <w:szCs w:val="24"/>
        </w:rPr>
        <w:t xml:space="preserve">Clarification that climate change is a municipal mandate </w:t>
      </w:r>
    </w:p>
    <w:p w:rsidR="0073127E" w:rsidRDefault="0073127E" w:rsidP="0073127E">
      <w:pPr>
        <w:pStyle w:val="ListParagraph"/>
        <w:numPr>
          <w:ilvl w:val="0"/>
          <w:numId w:val="27"/>
        </w:numPr>
        <w:rPr>
          <w:sz w:val="24"/>
          <w:szCs w:val="24"/>
          <w:u w:val="single"/>
        </w:rPr>
      </w:pPr>
      <w:r>
        <w:rPr>
          <w:sz w:val="24"/>
          <w:szCs w:val="24"/>
        </w:rPr>
        <w:t xml:space="preserve">There are areas where municipal actions overlap with provincial/federal legislation (ex. community energy. Clarification that municipalities may participate in community energy </w:t>
      </w:r>
      <w:proofErr w:type="gramStart"/>
      <w:r>
        <w:rPr>
          <w:sz w:val="24"/>
          <w:szCs w:val="24"/>
        </w:rPr>
        <w:t>was raised</w:t>
      </w:r>
      <w:proofErr w:type="gramEnd"/>
      <w:r>
        <w:rPr>
          <w:sz w:val="24"/>
          <w:szCs w:val="24"/>
        </w:rPr>
        <w:t xml:space="preserve"> as an example. </w:t>
      </w:r>
    </w:p>
    <w:p w:rsidR="0073127E" w:rsidRDefault="0073127E" w:rsidP="0073127E">
      <w:pPr>
        <w:pStyle w:val="ListParagraph"/>
        <w:numPr>
          <w:ilvl w:val="0"/>
          <w:numId w:val="27"/>
        </w:numPr>
        <w:rPr>
          <w:sz w:val="24"/>
          <w:szCs w:val="24"/>
          <w:u w:val="single"/>
        </w:rPr>
      </w:pPr>
      <w:r>
        <w:rPr>
          <w:sz w:val="24"/>
          <w:szCs w:val="24"/>
        </w:rPr>
        <w:t>Municipalities requested clarification regarding the protection of trees in the context of development</w:t>
      </w:r>
    </w:p>
    <w:p w:rsidR="0073127E" w:rsidRDefault="0073127E" w:rsidP="0073127E">
      <w:pPr>
        <w:pStyle w:val="ListParagraph"/>
        <w:numPr>
          <w:ilvl w:val="0"/>
          <w:numId w:val="27"/>
        </w:numPr>
        <w:rPr>
          <w:sz w:val="24"/>
          <w:szCs w:val="24"/>
          <w:u w:val="single"/>
        </w:rPr>
      </w:pPr>
      <w:r>
        <w:rPr>
          <w:sz w:val="24"/>
          <w:szCs w:val="24"/>
        </w:rPr>
        <w:t xml:space="preserve">Municipalities requested authority to require green roofs or alternative roof surfaces and green development standards. </w:t>
      </w:r>
    </w:p>
    <w:p w:rsidR="0073127E" w:rsidRDefault="0073127E" w:rsidP="0073127E">
      <w:pPr>
        <w:rPr>
          <w:b/>
          <w:bCs/>
          <w:sz w:val="24"/>
          <w:szCs w:val="24"/>
          <w:lang w:val="en-US"/>
        </w:rPr>
      </w:pPr>
      <w:r>
        <w:rPr>
          <w:b/>
          <w:bCs/>
          <w:sz w:val="24"/>
          <w:szCs w:val="24"/>
        </w:rPr>
        <w:t>Proposed Amendments:</w:t>
      </w:r>
    </w:p>
    <w:p w:rsidR="0073127E" w:rsidRDefault="0073127E" w:rsidP="0073127E">
      <w:pPr>
        <w:pStyle w:val="ListParagraph"/>
        <w:numPr>
          <w:ilvl w:val="0"/>
          <w:numId w:val="28"/>
        </w:numPr>
        <w:rPr>
          <w:sz w:val="24"/>
          <w:szCs w:val="24"/>
        </w:rPr>
      </w:pPr>
      <w:r>
        <w:rPr>
          <w:sz w:val="24"/>
          <w:szCs w:val="24"/>
        </w:rPr>
        <w:t xml:space="preserve">Clarifying that existing broad powers include the power to pass by-laws respecting climate change. </w:t>
      </w:r>
    </w:p>
    <w:p w:rsidR="0073127E" w:rsidRDefault="0073127E" w:rsidP="0073127E">
      <w:pPr>
        <w:pStyle w:val="ListParagraph"/>
        <w:numPr>
          <w:ilvl w:val="0"/>
          <w:numId w:val="28"/>
        </w:numPr>
        <w:rPr>
          <w:sz w:val="24"/>
          <w:szCs w:val="24"/>
        </w:rPr>
      </w:pPr>
      <w:r>
        <w:rPr>
          <w:sz w:val="24"/>
          <w:szCs w:val="24"/>
        </w:rPr>
        <w:t>Providing municipalities with expanded authority to require green standards, subject to certain conditions.</w:t>
      </w:r>
    </w:p>
    <w:p w:rsidR="0073127E" w:rsidRDefault="0073127E" w:rsidP="0073127E">
      <w:pPr>
        <w:pStyle w:val="ListParagraph"/>
        <w:numPr>
          <w:ilvl w:val="0"/>
          <w:numId w:val="28"/>
        </w:numPr>
        <w:rPr>
          <w:sz w:val="24"/>
          <w:szCs w:val="24"/>
        </w:rPr>
      </w:pPr>
      <w:r>
        <w:rPr>
          <w:sz w:val="24"/>
          <w:szCs w:val="24"/>
        </w:rPr>
        <w:t xml:space="preserve">Require municipalities to adopt a policy with respect to the manner in which the municipality will protect and enhance the tree canopy and natural vegetation of the municipality. </w:t>
      </w:r>
    </w:p>
    <w:p w:rsidR="0073127E" w:rsidRDefault="0073127E" w:rsidP="0073127E">
      <w:pPr>
        <w:pStyle w:val="ListParagraph"/>
        <w:numPr>
          <w:ilvl w:val="0"/>
          <w:numId w:val="28"/>
        </w:numPr>
        <w:rPr>
          <w:sz w:val="24"/>
          <w:szCs w:val="24"/>
        </w:rPr>
      </w:pPr>
      <w:r>
        <w:rPr>
          <w:sz w:val="24"/>
          <w:szCs w:val="24"/>
        </w:rPr>
        <w:t xml:space="preserve">Clarify that municipalities may provide for or participate in long-term planning for energy within the community. </w:t>
      </w:r>
    </w:p>
    <w:p w:rsidR="0073127E" w:rsidRDefault="0073127E" w:rsidP="0073127E">
      <w:pPr>
        <w:spacing w:after="240"/>
        <w:rPr>
          <w:b/>
          <w:bCs/>
          <w:sz w:val="24"/>
          <w:szCs w:val="24"/>
          <w:lang w:val="en-US"/>
        </w:rPr>
      </w:pPr>
      <w:r>
        <w:rPr>
          <w:b/>
          <w:bCs/>
          <w:sz w:val="24"/>
          <w:szCs w:val="24"/>
        </w:rPr>
        <w:lastRenderedPageBreak/>
        <w:t>Summary of Proposed Changes through Bill 68</w:t>
      </w:r>
    </w:p>
    <w:p w:rsidR="0073127E" w:rsidRDefault="0073127E" w:rsidP="0073127E">
      <w:pPr>
        <w:rPr>
          <w:b/>
          <w:bCs/>
          <w:sz w:val="24"/>
          <w:szCs w:val="24"/>
        </w:rPr>
      </w:pPr>
      <w:r>
        <w:rPr>
          <w:b/>
          <w:bCs/>
          <w:sz w:val="24"/>
          <w:szCs w:val="24"/>
        </w:rPr>
        <w:t>Schedule 1 - Changes to the Municipal Act, 2001</w:t>
      </w:r>
    </w:p>
    <w:p w:rsidR="0073127E" w:rsidRDefault="0073127E" w:rsidP="0073127E">
      <w:pPr>
        <w:rPr>
          <w:b/>
          <w:bCs/>
          <w:sz w:val="24"/>
          <w:szCs w:val="24"/>
        </w:rPr>
      </w:pPr>
      <w:r>
        <w:rPr>
          <w:b/>
          <w:bCs/>
          <w:sz w:val="24"/>
          <w:szCs w:val="24"/>
        </w:rPr>
        <w:t>Schedule 2 - Changes to the City of Toronto Act, 2006</w:t>
      </w:r>
    </w:p>
    <w:p w:rsidR="0073127E" w:rsidRDefault="0073127E" w:rsidP="0073127E">
      <w:pPr>
        <w:rPr>
          <w:b/>
          <w:bCs/>
          <w:sz w:val="24"/>
          <w:szCs w:val="24"/>
        </w:rPr>
      </w:pPr>
      <w:r>
        <w:rPr>
          <w:b/>
          <w:bCs/>
          <w:sz w:val="24"/>
          <w:szCs w:val="24"/>
        </w:rPr>
        <w:t xml:space="preserve">Schedule </w:t>
      </w:r>
      <w:proofErr w:type="gramStart"/>
      <w:r>
        <w:rPr>
          <w:b/>
          <w:bCs/>
          <w:sz w:val="24"/>
          <w:szCs w:val="24"/>
        </w:rPr>
        <w:t>4</w:t>
      </w:r>
      <w:proofErr w:type="gramEnd"/>
      <w:r>
        <w:rPr>
          <w:b/>
          <w:bCs/>
          <w:sz w:val="24"/>
          <w:szCs w:val="24"/>
        </w:rPr>
        <w:t xml:space="preserve"> - Changes to other acts, including the Building Code Act, 1992 and the Planning Act</w:t>
      </w:r>
    </w:p>
    <w:p w:rsidR="0073127E" w:rsidRDefault="0073127E" w:rsidP="0073127E">
      <w:pPr>
        <w:jc w:val="center"/>
        <w:rPr>
          <w:b/>
          <w:bCs/>
          <w:sz w:val="24"/>
          <w:szCs w:val="24"/>
        </w:rPr>
      </w:pPr>
      <w:r>
        <w:rPr>
          <w:b/>
          <w:bCs/>
          <w:sz w:val="24"/>
          <w:szCs w:val="24"/>
        </w:rPr>
        <w:t>Change # 1: Climate Change Mandate: Section 10(2) of the Municipal Act, 2001; Section 8(2) of the City of Toronto Act, 2006; p. 2 and 17 of the proposed Act.</w:t>
      </w:r>
    </w:p>
    <w:p w:rsidR="0073127E" w:rsidRDefault="0073127E" w:rsidP="0073127E">
      <w:pPr>
        <w:rPr>
          <w:b/>
          <w:bCs/>
          <w:sz w:val="24"/>
          <w:szCs w:val="24"/>
        </w:rPr>
      </w:pPr>
      <w:r>
        <w:rPr>
          <w:b/>
          <w:bCs/>
          <w:sz w:val="24"/>
          <w:szCs w:val="24"/>
        </w:rPr>
        <w:t>Municipal Act Schedule 1</w:t>
      </w:r>
    </w:p>
    <w:p w:rsidR="0073127E" w:rsidRDefault="0073127E" w:rsidP="0073127E">
      <w:pPr>
        <w:rPr>
          <w:b/>
          <w:bCs/>
          <w:sz w:val="24"/>
          <w:szCs w:val="24"/>
        </w:rPr>
      </w:pPr>
      <w:r>
        <w:rPr>
          <w:b/>
          <w:bCs/>
          <w:sz w:val="24"/>
          <w:szCs w:val="24"/>
        </w:rPr>
        <w:t xml:space="preserve">1. Paragraph 5 of subsection 10 (2) of the </w:t>
      </w:r>
      <w:r>
        <w:rPr>
          <w:b/>
          <w:bCs/>
          <w:i/>
          <w:iCs/>
          <w:sz w:val="24"/>
          <w:szCs w:val="24"/>
        </w:rPr>
        <w:t xml:space="preserve">Municipal Act, 2001 </w:t>
      </w:r>
      <w:proofErr w:type="gramStart"/>
      <w:r>
        <w:rPr>
          <w:b/>
          <w:bCs/>
          <w:sz w:val="24"/>
          <w:szCs w:val="24"/>
        </w:rPr>
        <w:t>is repealed</w:t>
      </w:r>
      <w:proofErr w:type="gramEnd"/>
      <w:r>
        <w:rPr>
          <w:b/>
          <w:bCs/>
          <w:sz w:val="24"/>
          <w:szCs w:val="24"/>
        </w:rPr>
        <w:t xml:space="preserve"> and the following substituted:</w:t>
      </w:r>
    </w:p>
    <w:p w:rsidR="0073127E" w:rsidRPr="0073127E" w:rsidRDefault="0073127E" w:rsidP="0073127E">
      <w:pPr>
        <w:rPr>
          <w:sz w:val="24"/>
          <w:szCs w:val="24"/>
        </w:rPr>
      </w:pPr>
      <w:r>
        <w:rPr>
          <w:sz w:val="24"/>
          <w:szCs w:val="24"/>
        </w:rPr>
        <w:t>5. Economic, social and environmental well-being of the municipality, including respecting climate change.</w:t>
      </w:r>
    </w:p>
    <w:p w:rsidR="0073127E" w:rsidRDefault="0073127E" w:rsidP="0073127E">
      <w:pPr>
        <w:pStyle w:val="Default"/>
        <w:rPr>
          <w:rFonts w:ascii="Calibri" w:hAnsi="Calibri" w:cs="Calibri"/>
          <w:b/>
          <w:bCs/>
          <w:lang w:val="en-CA"/>
        </w:rPr>
      </w:pPr>
      <w:r>
        <w:rPr>
          <w:rFonts w:ascii="Calibri" w:hAnsi="Calibri" w:cs="Calibri"/>
          <w:b/>
          <w:bCs/>
          <w:lang w:val="en-CA"/>
        </w:rPr>
        <w:t>City of Toronto Act Schedule 2</w:t>
      </w:r>
    </w:p>
    <w:p w:rsidR="0073127E" w:rsidRDefault="0073127E" w:rsidP="0073127E">
      <w:pPr>
        <w:pStyle w:val="Default"/>
        <w:rPr>
          <w:rFonts w:ascii="Calibri" w:hAnsi="Calibri" w:cs="Calibri"/>
          <w:b/>
          <w:bCs/>
          <w:lang w:val="en-CA"/>
        </w:rPr>
      </w:pPr>
    </w:p>
    <w:p w:rsidR="0073127E" w:rsidRDefault="0073127E" w:rsidP="0073127E">
      <w:pPr>
        <w:pStyle w:val="Default"/>
        <w:rPr>
          <w:rFonts w:ascii="Calibri" w:hAnsi="Calibri" w:cs="Calibri"/>
          <w:lang w:val="en-CA"/>
        </w:rPr>
      </w:pPr>
      <w:r>
        <w:rPr>
          <w:rFonts w:ascii="Calibri" w:hAnsi="Calibri" w:cs="Calibri"/>
          <w:lang w:val="en-CA"/>
        </w:rPr>
        <w:t xml:space="preserve">1. Paragraph 5 of subsection 8 (2) of the </w:t>
      </w:r>
      <w:r>
        <w:rPr>
          <w:rFonts w:ascii="Calibri" w:hAnsi="Calibri" w:cs="Calibri"/>
          <w:i/>
          <w:iCs/>
          <w:lang w:val="en-CA"/>
        </w:rPr>
        <w:t xml:space="preserve">City of Toronto Act, 2006 </w:t>
      </w:r>
      <w:proofErr w:type="gramStart"/>
      <w:r>
        <w:rPr>
          <w:rFonts w:ascii="Calibri" w:hAnsi="Calibri" w:cs="Calibri"/>
          <w:lang w:val="en-CA"/>
        </w:rPr>
        <w:t>is repealed</w:t>
      </w:r>
      <w:proofErr w:type="gramEnd"/>
      <w:r>
        <w:rPr>
          <w:rFonts w:ascii="Calibri" w:hAnsi="Calibri" w:cs="Calibri"/>
          <w:lang w:val="en-CA"/>
        </w:rPr>
        <w:t xml:space="preserve"> and the following substituted: </w:t>
      </w:r>
    </w:p>
    <w:p w:rsidR="0073127E" w:rsidRDefault="0073127E" w:rsidP="0073127E">
      <w:pPr>
        <w:pStyle w:val="Default"/>
        <w:spacing w:after="240"/>
        <w:rPr>
          <w:rFonts w:ascii="Calibri" w:hAnsi="Calibri" w:cs="Calibri"/>
          <w:lang w:val="en-CA"/>
        </w:rPr>
      </w:pPr>
      <w:r>
        <w:rPr>
          <w:rFonts w:ascii="Calibri" w:hAnsi="Calibri" w:cs="Calibri"/>
          <w:lang w:val="en-CA"/>
        </w:rPr>
        <w:t xml:space="preserve">5. Economic, social and environmental well-being of the City, including respecting climate change. </w:t>
      </w:r>
    </w:p>
    <w:p w:rsidR="0073127E" w:rsidRPr="0073127E" w:rsidRDefault="0073127E" w:rsidP="0073127E">
      <w:pPr>
        <w:jc w:val="center"/>
        <w:rPr>
          <w:rFonts w:ascii="Calibri" w:hAnsi="Calibri" w:cs="Calibri"/>
          <w:b/>
          <w:bCs/>
          <w:sz w:val="24"/>
          <w:szCs w:val="24"/>
          <w:lang w:val="en-US"/>
        </w:rPr>
      </w:pPr>
      <w:r>
        <w:rPr>
          <w:b/>
          <w:bCs/>
          <w:sz w:val="24"/>
          <w:szCs w:val="24"/>
        </w:rPr>
        <w:t>Change # 2: Green Standards and Green/Alternative Roofs: New, p. 2/3, 32/33, 59</w:t>
      </w:r>
      <w:r>
        <w:rPr>
          <w:sz w:val="24"/>
          <w:szCs w:val="24"/>
        </w:rPr>
        <w:t xml:space="preserve"> </w:t>
      </w:r>
      <w:r>
        <w:rPr>
          <w:b/>
          <w:bCs/>
          <w:sz w:val="24"/>
          <w:szCs w:val="24"/>
        </w:rPr>
        <w:t>of the proposed Act.</w:t>
      </w:r>
    </w:p>
    <w:p w:rsidR="0073127E" w:rsidRDefault="0073127E" w:rsidP="0073127E">
      <w:pPr>
        <w:rPr>
          <w:b/>
          <w:bCs/>
          <w:sz w:val="24"/>
          <w:szCs w:val="24"/>
        </w:rPr>
      </w:pPr>
      <w:r>
        <w:rPr>
          <w:b/>
          <w:bCs/>
          <w:sz w:val="24"/>
          <w:szCs w:val="24"/>
        </w:rPr>
        <w:t>Municipal Act Schedule 1</w:t>
      </w:r>
    </w:p>
    <w:p w:rsidR="0073127E" w:rsidRDefault="0073127E" w:rsidP="0073127E">
      <w:pPr>
        <w:rPr>
          <w:sz w:val="24"/>
          <w:szCs w:val="24"/>
        </w:rPr>
      </w:pPr>
      <w:r>
        <w:rPr>
          <w:sz w:val="24"/>
          <w:szCs w:val="24"/>
        </w:rPr>
        <w:t xml:space="preserve">5. The Act </w:t>
      </w:r>
      <w:proofErr w:type="gramStart"/>
      <w:r>
        <w:rPr>
          <w:sz w:val="24"/>
          <w:szCs w:val="24"/>
        </w:rPr>
        <w:t>is amended</w:t>
      </w:r>
      <w:proofErr w:type="gramEnd"/>
      <w:r>
        <w:rPr>
          <w:sz w:val="24"/>
          <w:szCs w:val="24"/>
        </w:rPr>
        <w:t xml:space="preserve"> by adding the following section after the heading “Structures, Including Fences and Signs”:</w:t>
      </w:r>
    </w:p>
    <w:p w:rsidR="0073127E" w:rsidRDefault="0073127E" w:rsidP="0073127E">
      <w:pPr>
        <w:rPr>
          <w:sz w:val="24"/>
          <w:szCs w:val="24"/>
        </w:rPr>
      </w:pPr>
      <w:r>
        <w:rPr>
          <w:sz w:val="24"/>
          <w:szCs w:val="24"/>
        </w:rPr>
        <w:t>Environmental standards; construction of buildings</w:t>
      </w:r>
    </w:p>
    <w:p w:rsidR="0073127E" w:rsidRDefault="0073127E" w:rsidP="0073127E">
      <w:pPr>
        <w:rPr>
          <w:sz w:val="24"/>
          <w:szCs w:val="24"/>
        </w:rPr>
      </w:pPr>
      <w:r>
        <w:rPr>
          <w:sz w:val="24"/>
          <w:szCs w:val="24"/>
        </w:rPr>
        <w:t xml:space="preserve">    </w:t>
      </w:r>
      <w:proofErr w:type="gramStart"/>
      <w:r>
        <w:rPr>
          <w:sz w:val="24"/>
          <w:szCs w:val="24"/>
        </w:rPr>
        <w:t>97.1  (1)  Without limiting sections 9, 10 and 11, those sections authorize a local municipality to pass a by-law respecting the protection or conservation of the environment that requires buildings to be constructed in accordance with provisions of the building code under the Building Code Act, 1992 that are prescribed under that Act, subject to such conditions and limits as may be prescribed under that Act.</w:t>
      </w:r>
      <w:proofErr w:type="gramEnd"/>
    </w:p>
    <w:p w:rsidR="0073127E" w:rsidRDefault="0073127E" w:rsidP="0073127E">
      <w:pPr>
        <w:rPr>
          <w:sz w:val="24"/>
          <w:szCs w:val="24"/>
        </w:rPr>
      </w:pPr>
      <w:r>
        <w:rPr>
          <w:sz w:val="24"/>
          <w:szCs w:val="24"/>
        </w:rPr>
        <w:t>Conflict</w:t>
      </w:r>
    </w:p>
    <w:p w:rsidR="0073127E" w:rsidRDefault="0073127E" w:rsidP="0073127E">
      <w:pPr>
        <w:rPr>
          <w:sz w:val="24"/>
          <w:szCs w:val="24"/>
        </w:rPr>
      </w:pPr>
      <w:r>
        <w:rPr>
          <w:sz w:val="24"/>
          <w:szCs w:val="24"/>
        </w:rPr>
        <w:lastRenderedPageBreak/>
        <w:t>    (2)  Despite section 35 of the Building Code Act, 1992, if there is a conflict between that Act or the building code under that Act and a by-law to which this section applies, that Act or the building code prevails.</w:t>
      </w:r>
    </w:p>
    <w:p w:rsidR="0073127E" w:rsidRDefault="0073127E" w:rsidP="0073127E">
      <w:pPr>
        <w:rPr>
          <w:sz w:val="24"/>
          <w:szCs w:val="24"/>
        </w:rPr>
      </w:pPr>
      <w:r>
        <w:rPr>
          <w:sz w:val="24"/>
          <w:szCs w:val="24"/>
        </w:rPr>
        <w:t>Green roofs or alternative roof surfaces</w:t>
      </w:r>
    </w:p>
    <w:p w:rsidR="0073127E" w:rsidRDefault="0073127E" w:rsidP="0073127E">
      <w:pPr>
        <w:rPr>
          <w:sz w:val="24"/>
          <w:szCs w:val="24"/>
        </w:rPr>
      </w:pPr>
      <w:r>
        <w:rPr>
          <w:sz w:val="24"/>
          <w:szCs w:val="24"/>
        </w:rPr>
        <w:t>    (3)  Without limiting sections 9, 10 and 11, the power described in subsection (1) includes the power to require the construction of green roofs or of alternative roof surfaces that achieve similar levels of performance to green roofs.</w:t>
      </w:r>
    </w:p>
    <w:p w:rsidR="0073127E" w:rsidRDefault="0073127E" w:rsidP="0073127E">
      <w:pPr>
        <w:rPr>
          <w:sz w:val="24"/>
          <w:szCs w:val="24"/>
        </w:rPr>
      </w:pPr>
      <w:r>
        <w:rPr>
          <w:sz w:val="24"/>
          <w:szCs w:val="24"/>
        </w:rPr>
        <w:t>Definition</w:t>
      </w:r>
    </w:p>
    <w:p w:rsidR="0073127E" w:rsidRDefault="0073127E" w:rsidP="0073127E">
      <w:pPr>
        <w:rPr>
          <w:sz w:val="24"/>
          <w:szCs w:val="24"/>
        </w:rPr>
      </w:pPr>
      <w:r>
        <w:rPr>
          <w:sz w:val="24"/>
          <w:szCs w:val="24"/>
        </w:rPr>
        <w:t xml:space="preserve">    (4)  For the purposes of subsection (3), “green roof” means a roof surface that supports the growth of vegetation over a substantial portion of its area for the purpose of water conservation or energy conservation. </w:t>
      </w:r>
    </w:p>
    <w:p w:rsidR="0073127E" w:rsidRDefault="0073127E" w:rsidP="0073127E">
      <w:pPr>
        <w:autoSpaceDE w:val="0"/>
        <w:autoSpaceDN w:val="0"/>
        <w:rPr>
          <w:b/>
          <w:bCs/>
          <w:color w:val="000000"/>
          <w:sz w:val="24"/>
          <w:szCs w:val="24"/>
        </w:rPr>
      </w:pPr>
      <w:r>
        <w:rPr>
          <w:b/>
          <w:bCs/>
          <w:color w:val="000000"/>
          <w:sz w:val="24"/>
          <w:szCs w:val="24"/>
        </w:rPr>
        <w:t>City of Toronto Act Schedule 2</w:t>
      </w:r>
    </w:p>
    <w:p w:rsidR="0073127E" w:rsidRDefault="0073127E" w:rsidP="0073127E">
      <w:pPr>
        <w:autoSpaceDE w:val="0"/>
        <w:autoSpaceDN w:val="0"/>
        <w:rPr>
          <w:color w:val="000000"/>
          <w:sz w:val="24"/>
          <w:szCs w:val="24"/>
        </w:rPr>
      </w:pPr>
      <w:r>
        <w:rPr>
          <w:b/>
          <w:bCs/>
          <w:color w:val="000000"/>
          <w:sz w:val="24"/>
          <w:szCs w:val="24"/>
        </w:rPr>
        <w:t xml:space="preserve">9. The Act </w:t>
      </w:r>
      <w:proofErr w:type="gramStart"/>
      <w:r>
        <w:rPr>
          <w:b/>
          <w:bCs/>
          <w:color w:val="000000"/>
          <w:sz w:val="24"/>
          <w:szCs w:val="24"/>
        </w:rPr>
        <w:t>is amended</w:t>
      </w:r>
      <w:proofErr w:type="gramEnd"/>
      <w:r>
        <w:rPr>
          <w:b/>
          <w:bCs/>
          <w:color w:val="000000"/>
          <w:sz w:val="24"/>
          <w:szCs w:val="24"/>
        </w:rPr>
        <w:t xml:space="preserve"> by adding the following section: Environmental standards; construction of buildings </w:t>
      </w:r>
    </w:p>
    <w:p w:rsidR="0073127E" w:rsidRDefault="0073127E" w:rsidP="0073127E">
      <w:pPr>
        <w:rPr>
          <w:color w:val="000000"/>
          <w:sz w:val="24"/>
          <w:szCs w:val="24"/>
        </w:rPr>
      </w:pPr>
      <w:proofErr w:type="gramStart"/>
      <w:r>
        <w:rPr>
          <w:b/>
          <w:bCs/>
          <w:color w:val="000000"/>
          <w:sz w:val="24"/>
          <w:szCs w:val="24"/>
        </w:rPr>
        <w:t xml:space="preserve">108.1 </w:t>
      </w:r>
      <w:r>
        <w:rPr>
          <w:color w:val="000000"/>
          <w:sz w:val="24"/>
          <w:szCs w:val="24"/>
        </w:rPr>
        <w:t xml:space="preserve">(1) Without limiting sections 7 and 8, those sections authorize the City to pass a by-law respecting the protection or conservation of the environment that re-quires buildings to be constructed in accordance with pro-visions of the building code under the </w:t>
      </w:r>
      <w:r>
        <w:rPr>
          <w:i/>
          <w:iCs/>
          <w:color w:val="000000"/>
          <w:sz w:val="24"/>
          <w:szCs w:val="24"/>
        </w:rPr>
        <w:t xml:space="preserve">Building Code Act, 1992 </w:t>
      </w:r>
      <w:r>
        <w:rPr>
          <w:color w:val="000000"/>
          <w:sz w:val="24"/>
          <w:szCs w:val="24"/>
        </w:rPr>
        <w:t>that are prescribed under that Act, subject to such conditions and limits as may be prescribed under that Act.</w:t>
      </w:r>
      <w:proofErr w:type="gramEnd"/>
      <w:r>
        <w:rPr>
          <w:color w:val="000000"/>
          <w:sz w:val="24"/>
          <w:szCs w:val="24"/>
        </w:rPr>
        <w:t xml:space="preserve"> </w:t>
      </w:r>
      <w:r>
        <w:rPr>
          <w:color w:val="000000"/>
          <w:sz w:val="24"/>
          <w:szCs w:val="24"/>
        </w:rPr>
        <w:br/>
      </w:r>
      <w:r>
        <w:rPr>
          <w:b/>
          <w:bCs/>
          <w:color w:val="000000"/>
          <w:sz w:val="24"/>
          <w:szCs w:val="24"/>
        </w:rPr>
        <w:br/>
        <w:t xml:space="preserve">Conflict </w:t>
      </w:r>
    </w:p>
    <w:p w:rsidR="0073127E" w:rsidRPr="0073127E" w:rsidRDefault="0073127E" w:rsidP="0073127E">
      <w:pPr>
        <w:rPr>
          <w:color w:val="000000"/>
          <w:sz w:val="24"/>
          <w:szCs w:val="24"/>
        </w:rPr>
      </w:pPr>
      <w:r>
        <w:rPr>
          <w:color w:val="000000"/>
          <w:sz w:val="24"/>
          <w:szCs w:val="24"/>
        </w:rPr>
        <w:t xml:space="preserve">(2) Despite section 35 of the </w:t>
      </w:r>
      <w:r>
        <w:rPr>
          <w:i/>
          <w:iCs/>
          <w:color w:val="000000"/>
          <w:sz w:val="24"/>
          <w:szCs w:val="24"/>
        </w:rPr>
        <w:t>Building Code Act, 1992</w:t>
      </w:r>
      <w:r>
        <w:rPr>
          <w:color w:val="000000"/>
          <w:sz w:val="24"/>
          <w:szCs w:val="24"/>
        </w:rPr>
        <w:t xml:space="preserve">, if there is a conflict between that Act or the building code under that Act and a by-law to which this section applies, that Act or the building code prevails. </w:t>
      </w:r>
    </w:p>
    <w:p w:rsidR="0073127E" w:rsidRDefault="0073127E" w:rsidP="0073127E">
      <w:pPr>
        <w:autoSpaceDE w:val="0"/>
        <w:autoSpaceDN w:val="0"/>
        <w:rPr>
          <w:color w:val="000000"/>
          <w:sz w:val="24"/>
          <w:szCs w:val="24"/>
        </w:rPr>
      </w:pPr>
      <w:r>
        <w:rPr>
          <w:b/>
          <w:bCs/>
          <w:color w:val="000000"/>
          <w:sz w:val="24"/>
          <w:szCs w:val="24"/>
        </w:rPr>
        <w:t xml:space="preserve">10. Section 108.1 of the Act, as enacted by section 9, </w:t>
      </w:r>
      <w:proofErr w:type="gramStart"/>
      <w:r>
        <w:rPr>
          <w:b/>
          <w:bCs/>
          <w:color w:val="000000"/>
          <w:sz w:val="24"/>
          <w:szCs w:val="24"/>
        </w:rPr>
        <w:t>is amended</w:t>
      </w:r>
      <w:proofErr w:type="gramEnd"/>
      <w:r>
        <w:rPr>
          <w:b/>
          <w:bCs/>
          <w:color w:val="000000"/>
          <w:sz w:val="24"/>
          <w:szCs w:val="24"/>
        </w:rPr>
        <w:t xml:space="preserve"> by adding the following subsections: </w:t>
      </w:r>
      <w:r>
        <w:rPr>
          <w:color w:val="000000"/>
          <w:sz w:val="24"/>
          <w:szCs w:val="24"/>
        </w:rPr>
        <w:br/>
      </w:r>
      <w:r>
        <w:rPr>
          <w:b/>
          <w:bCs/>
          <w:color w:val="000000"/>
          <w:sz w:val="24"/>
          <w:szCs w:val="24"/>
        </w:rPr>
        <w:br/>
        <w:t xml:space="preserve">Green roofs or alternative roof surfaces </w:t>
      </w:r>
    </w:p>
    <w:p w:rsidR="0073127E" w:rsidRDefault="0073127E" w:rsidP="0073127E">
      <w:pPr>
        <w:pStyle w:val="Default"/>
        <w:rPr>
          <w:rFonts w:ascii="Calibri" w:hAnsi="Calibri" w:cs="Calibri"/>
          <w:lang w:val="en-CA"/>
        </w:rPr>
      </w:pPr>
      <w:r>
        <w:rPr>
          <w:rFonts w:ascii="Calibri" w:hAnsi="Calibri" w:cs="Calibri"/>
          <w:lang w:val="en-CA"/>
        </w:rPr>
        <w:t xml:space="preserve">(3) Without limiting sections 7 and 8, the power de-scribed in subsection (1) includes the power to require the construction of green roofs or of alternative roof surfaces that achieve similar levels of performance to green roofs. </w:t>
      </w:r>
    </w:p>
    <w:p w:rsidR="0073127E" w:rsidRDefault="0073127E" w:rsidP="0073127E">
      <w:pPr>
        <w:autoSpaceDE w:val="0"/>
        <w:autoSpaceDN w:val="0"/>
        <w:rPr>
          <w:rFonts w:ascii="Calibri" w:hAnsi="Calibri" w:cs="Calibri"/>
          <w:color w:val="000000"/>
          <w:sz w:val="24"/>
          <w:szCs w:val="24"/>
          <w:lang w:val="en-US"/>
        </w:rPr>
      </w:pPr>
      <w:r>
        <w:rPr>
          <w:b/>
          <w:bCs/>
          <w:color w:val="000000"/>
          <w:sz w:val="24"/>
          <w:szCs w:val="24"/>
        </w:rPr>
        <w:br/>
        <w:t xml:space="preserve">Definition </w:t>
      </w:r>
    </w:p>
    <w:p w:rsidR="0073127E" w:rsidRDefault="0073127E" w:rsidP="0073127E">
      <w:pPr>
        <w:rPr>
          <w:color w:val="000000"/>
          <w:sz w:val="24"/>
          <w:szCs w:val="24"/>
        </w:rPr>
      </w:pPr>
      <w:r>
        <w:rPr>
          <w:color w:val="000000"/>
          <w:sz w:val="24"/>
          <w:szCs w:val="24"/>
        </w:rPr>
        <w:lastRenderedPageBreak/>
        <w:t xml:space="preserve">(4) For the purposes of subsection (3), </w:t>
      </w:r>
    </w:p>
    <w:p w:rsidR="0073127E" w:rsidRDefault="0073127E" w:rsidP="0073127E">
      <w:pPr>
        <w:autoSpaceDE w:val="0"/>
        <w:autoSpaceDN w:val="0"/>
        <w:rPr>
          <w:color w:val="000000"/>
          <w:sz w:val="24"/>
          <w:szCs w:val="24"/>
        </w:rPr>
      </w:pPr>
      <w:r>
        <w:rPr>
          <w:color w:val="000000"/>
          <w:sz w:val="24"/>
          <w:szCs w:val="24"/>
        </w:rPr>
        <w:t>“</w:t>
      </w:r>
      <w:proofErr w:type="gramStart"/>
      <w:r>
        <w:rPr>
          <w:color w:val="000000"/>
          <w:sz w:val="24"/>
          <w:szCs w:val="24"/>
        </w:rPr>
        <w:t>green</w:t>
      </w:r>
      <w:proofErr w:type="gramEnd"/>
      <w:r>
        <w:rPr>
          <w:color w:val="000000"/>
          <w:sz w:val="24"/>
          <w:szCs w:val="24"/>
        </w:rPr>
        <w:t xml:space="preserve"> roof” means a roof surface that supports the growth of vegetation over a substantial portion of its area for the purpose of water conservation or energy conservation. </w:t>
      </w:r>
    </w:p>
    <w:p w:rsidR="0073127E" w:rsidRPr="0073127E" w:rsidRDefault="0073127E" w:rsidP="0073127E">
      <w:pPr>
        <w:jc w:val="center"/>
        <w:rPr>
          <w:b/>
          <w:bCs/>
          <w:sz w:val="24"/>
          <w:szCs w:val="24"/>
        </w:rPr>
      </w:pPr>
      <w:r>
        <w:rPr>
          <w:b/>
          <w:bCs/>
          <w:color w:val="000000"/>
          <w:sz w:val="24"/>
          <w:szCs w:val="24"/>
        </w:rPr>
        <w:t xml:space="preserve">Change #3: </w:t>
      </w:r>
      <w:r>
        <w:rPr>
          <w:b/>
          <w:bCs/>
          <w:sz w:val="24"/>
          <w:szCs w:val="24"/>
        </w:rPr>
        <w:t>Schedule 4 - Changes to other acts, including the Building Code Act, 1992 and the Planning Act</w:t>
      </w:r>
    </w:p>
    <w:p w:rsidR="0073127E" w:rsidRDefault="0073127E" w:rsidP="0073127E">
      <w:pPr>
        <w:autoSpaceDE w:val="0"/>
        <w:autoSpaceDN w:val="0"/>
        <w:rPr>
          <w:color w:val="000000"/>
          <w:sz w:val="24"/>
          <w:szCs w:val="24"/>
        </w:rPr>
      </w:pPr>
      <w:r>
        <w:rPr>
          <w:b/>
          <w:bCs/>
          <w:color w:val="000000"/>
          <w:sz w:val="24"/>
          <w:szCs w:val="24"/>
        </w:rPr>
        <w:t xml:space="preserve">1. Subsection 34 (1) of the </w:t>
      </w:r>
      <w:r>
        <w:rPr>
          <w:b/>
          <w:bCs/>
          <w:i/>
          <w:iCs/>
          <w:color w:val="000000"/>
          <w:sz w:val="24"/>
          <w:szCs w:val="24"/>
        </w:rPr>
        <w:t xml:space="preserve">Building Code Act, 1992 </w:t>
      </w:r>
      <w:proofErr w:type="gramStart"/>
      <w:r>
        <w:rPr>
          <w:b/>
          <w:bCs/>
          <w:color w:val="000000"/>
          <w:sz w:val="24"/>
          <w:szCs w:val="24"/>
        </w:rPr>
        <w:t>is amended</w:t>
      </w:r>
      <w:proofErr w:type="gramEnd"/>
      <w:r>
        <w:rPr>
          <w:b/>
          <w:bCs/>
          <w:color w:val="000000"/>
          <w:sz w:val="24"/>
          <w:szCs w:val="24"/>
        </w:rPr>
        <w:t xml:space="preserve"> by adding the following paragraphs: </w:t>
      </w:r>
    </w:p>
    <w:p w:rsidR="0073127E" w:rsidRDefault="0073127E" w:rsidP="0073127E">
      <w:pPr>
        <w:autoSpaceDE w:val="0"/>
        <w:autoSpaceDN w:val="0"/>
        <w:spacing w:after="240"/>
        <w:rPr>
          <w:color w:val="000000"/>
          <w:sz w:val="24"/>
          <w:szCs w:val="24"/>
        </w:rPr>
      </w:pPr>
      <w:proofErr w:type="gramStart"/>
      <w:r>
        <w:rPr>
          <w:color w:val="000000"/>
          <w:sz w:val="24"/>
          <w:szCs w:val="24"/>
        </w:rPr>
        <w:t>39.4</w:t>
      </w:r>
      <w:proofErr w:type="gramEnd"/>
      <w:r>
        <w:rPr>
          <w:color w:val="000000"/>
          <w:sz w:val="24"/>
          <w:szCs w:val="24"/>
        </w:rPr>
        <w:t xml:space="preserve"> prescribing provisions of the building code for the purposes of section 97.1 of the </w:t>
      </w:r>
      <w:r>
        <w:rPr>
          <w:i/>
          <w:iCs/>
          <w:color w:val="000000"/>
          <w:sz w:val="24"/>
          <w:szCs w:val="24"/>
        </w:rPr>
        <w:t xml:space="preserve">Municipal Act, 2001 </w:t>
      </w:r>
      <w:r>
        <w:rPr>
          <w:color w:val="000000"/>
          <w:sz w:val="24"/>
          <w:szCs w:val="24"/>
        </w:rPr>
        <w:t xml:space="preserve">and section 108.1 of the </w:t>
      </w:r>
      <w:r>
        <w:rPr>
          <w:i/>
          <w:iCs/>
          <w:color w:val="000000"/>
          <w:sz w:val="24"/>
          <w:szCs w:val="24"/>
        </w:rPr>
        <w:t>City of Toronto Act, 2006</w:t>
      </w:r>
      <w:r>
        <w:rPr>
          <w:color w:val="000000"/>
          <w:sz w:val="24"/>
          <w:szCs w:val="24"/>
        </w:rPr>
        <w:t xml:space="preserve">; </w:t>
      </w:r>
    </w:p>
    <w:p w:rsidR="0073127E" w:rsidRPr="0073127E" w:rsidRDefault="0073127E" w:rsidP="0073127E">
      <w:pPr>
        <w:autoSpaceDE w:val="0"/>
        <w:autoSpaceDN w:val="0"/>
        <w:rPr>
          <w:color w:val="000000"/>
          <w:sz w:val="24"/>
          <w:szCs w:val="24"/>
        </w:rPr>
      </w:pPr>
      <w:proofErr w:type="gramStart"/>
      <w:r>
        <w:rPr>
          <w:color w:val="000000"/>
          <w:sz w:val="24"/>
          <w:szCs w:val="24"/>
        </w:rPr>
        <w:t>39.5</w:t>
      </w:r>
      <w:proofErr w:type="gramEnd"/>
      <w:r>
        <w:rPr>
          <w:color w:val="000000"/>
          <w:sz w:val="24"/>
          <w:szCs w:val="24"/>
        </w:rPr>
        <w:t xml:space="preserve"> prescribing conditions and limits for the purposes of section 97.1 of the </w:t>
      </w:r>
      <w:r>
        <w:rPr>
          <w:i/>
          <w:iCs/>
          <w:color w:val="000000"/>
          <w:sz w:val="24"/>
          <w:szCs w:val="24"/>
        </w:rPr>
        <w:t xml:space="preserve">Municipal Act, 2001 </w:t>
      </w:r>
      <w:r>
        <w:rPr>
          <w:color w:val="000000"/>
          <w:sz w:val="24"/>
          <w:szCs w:val="24"/>
        </w:rPr>
        <w:t xml:space="preserve">and section 108.1 of the </w:t>
      </w:r>
      <w:r>
        <w:rPr>
          <w:i/>
          <w:iCs/>
          <w:color w:val="000000"/>
          <w:sz w:val="24"/>
          <w:szCs w:val="24"/>
        </w:rPr>
        <w:t>City of Toronto Act, 2006</w:t>
      </w:r>
      <w:r>
        <w:rPr>
          <w:color w:val="000000"/>
          <w:sz w:val="24"/>
          <w:szCs w:val="24"/>
        </w:rPr>
        <w:t xml:space="preserve">; </w:t>
      </w:r>
    </w:p>
    <w:p w:rsidR="0073127E" w:rsidRDefault="0073127E" w:rsidP="0073127E">
      <w:pPr>
        <w:jc w:val="center"/>
        <w:rPr>
          <w:b/>
          <w:bCs/>
          <w:sz w:val="24"/>
          <w:szCs w:val="24"/>
        </w:rPr>
      </w:pPr>
      <w:r>
        <w:rPr>
          <w:b/>
          <w:bCs/>
          <w:sz w:val="24"/>
          <w:szCs w:val="24"/>
        </w:rPr>
        <w:t>Change # 4: Energy Planning: Section 147 of the Municipal Act, 2001; New for the City of Toronto Act, 2006; p. 4,</w:t>
      </w:r>
    </w:p>
    <w:p w:rsidR="0073127E" w:rsidRPr="0073127E" w:rsidRDefault="0073127E" w:rsidP="0073127E">
      <w:pPr>
        <w:rPr>
          <w:b/>
          <w:bCs/>
          <w:sz w:val="24"/>
          <w:szCs w:val="24"/>
        </w:rPr>
      </w:pPr>
      <w:r>
        <w:rPr>
          <w:b/>
          <w:bCs/>
          <w:sz w:val="24"/>
          <w:szCs w:val="24"/>
        </w:rPr>
        <w:t>Municipal Act Schedule 1</w:t>
      </w:r>
    </w:p>
    <w:p w:rsidR="0073127E" w:rsidRDefault="0073127E" w:rsidP="0073127E">
      <w:pPr>
        <w:rPr>
          <w:b/>
          <w:bCs/>
          <w:sz w:val="24"/>
          <w:szCs w:val="24"/>
        </w:rPr>
      </w:pPr>
      <w:r>
        <w:rPr>
          <w:b/>
          <w:bCs/>
          <w:sz w:val="24"/>
          <w:szCs w:val="24"/>
        </w:rPr>
        <w:t xml:space="preserve">11. Section 147 of the Act </w:t>
      </w:r>
      <w:proofErr w:type="gramStart"/>
      <w:r>
        <w:rPr>
          <w:b/>
          <w:bCs/>
          <w:sz w:val="24"/>
          <w:szCs w:val="24"/>
        </w:rPr>
        <w:t>is repealed</w:t>
      </w:r>
      <w:proofErr w:type="gramEnd"/>
      <w:r>
        <w:rPr>
          <w:b/>
          <w:bCs/>
          <w:sz w:val="24"/>
          <w:szCs w:val="24"/>
        </w:rPr>
        <w:t xml:space="preserve"> and the following substituted:</w:t>
      </w:r>
    </w:p>
    <w:p w:rsidR="0073127E" w:rsidRDefault="0073127E" w:rsidP="0073127E">
      <w:pPr>
        <w:rPr>
          <w:sz w:val="24"/>
          <w:szCs w:val="24"/>
        </w:rPr>
      </w:pPr>
      <w:r>
        <w:rPr>
          <w:sz w:val="24"/>
          <w:szCs w:val="24"/>
        </w:rPr>
        <w:t>Energy planning</w:t>
      </w:r>
    </w:p>
    <w:p w:rsidR="0073127E" w:rsidRDefault="0073127E" w:rsidP="0073127E">
      <w:pPr>
        <w:rPr>
          <w:sz w:val="24"/>
          <w:szCs w:val="24"/>
        </w:rPr>
      </w:pPr>
      <w:r>
        <w:rPr>
          <w:sz w:val="24"/>
          <w:szCs w:val="24"/>
        </w:rPr>
        <w:t>    147.  (1)</w:t>
      </w:r>
      <w:proofErr w:type="gramStart"/>
      <w:r>
        <w:rPr>
          <w:sz w:val="24"/>
          <w:szCs w:val="24"/>
        </w:rPr>
        <w:t>  Without</w:t>
      </w:r>
      <w:proofErr w:type="gramEnd"/>
      <w:r>
        <w:rPr>
          <w:sz w:val="24"/>
          <w:szCs w:val="24"/>
        </w:rPr>
        <w:t xml:space="preserve"> limiting sections 9, 10 and 11, a municipality may provide for or participate in long-term planning for energy use in the municipality.</w:t>
      </w:r>
    </w:p>
    <w:p w:rsidR="0073127E" w:rsidRDefault="0073127E" w:rsidP="0073127E">
      <w:pPr>
        <w:rPr>
          <w:sz w:val="24"/>
          <w:szCs w:val="24"/>
        </w:rPr>
      </w:pPr>
      <w:r>
        <w:rPr>
          <w:sz w:val="24"/>
          <w:szCs w:val="24"/>
        </w:rPr>
        <w:t>Interpretation</w:t>
      </w:r>
    </w:p>
    <w:p w:rsidR="0073127E" w:rsidRPr="0073127E" w:rsidRDefault="0073127E" w:rsidP="0073127E">
      <w:pPr>
        <w:rPr>
          <w:sz w:val="24"/>
          <w:szCs w:val="24"/>
        </w:rPr>
      </w:pPr>
      <w:r>
        <w:rPr>
          <w:sz w:val="24"/>
          <w:szCs w:val="24"/>
        </w:rPr>
        <w:t xml:space="preserve">    (2)  Long-term planning for energy use referred to in subsection (1) may include consideration of energy conservation, climate change, and green energy. </w:t>
      </w:r>
    </w:p>
    <w:p w:rsidR="0073127E" w:rsidRDefault="0073127E" w:rsidP="0073127E">
      <w:pPr>
        <w:rPr>
          <w:b/>
          <w:bCs/>
          <w:sz w:val="24"/>
          <w:szCs w:val="24"/>
        </w:rPr>
      </w:pPr>
      <w:r>
        <w:rPr>
          <w:b/>
          <w:bCs/>
          <w:sz w:val="24"/>
          <w:szCs w:val="24"/>
        </w:rPr>
        <w:t>City of Toronto Act Schedule 2</w:t>
      </w:r>
    </w:p>
    <w:p w:rsidR="0073127E" w:rsidRDefault="0073127E" w:rsidP="0073127E">
      <w:pPr>
        <w:autoSpaceDE w:val="0"/>
        <w:autoSpaceDN w:val="0"/>
        <w:rPr>
          <w:color w:val="000000"/>
          <w:sz w:val="24"/>
          <w:szCs w:val="24"/>
        </w:rPr>
      </w:pPr>
      <w:r>
        <w:rPr>
          <w:b/>
          <w:bCs/>
          <w:color w:val="000000"/>
          <w:sz w:val="24"/>
          <w:szCs w:val="24"/>
        </w:rPr>
        <w:t xml:space="preserve">8. The Act </w:t>
      </w:r>
      <w:proofErr w:type="gramStart"/>
      <w:r>
        <w:rPr>
          <w:b/>
          <w:bCs/>
          <w:color w:val="000000"/>
          <w:sz w:val="24"/>
          <w:szCs w:val="24"/>
        </w:rPr>
        <w:t>is amended</w:t>
      </w:r>
      <w:proofErr w:type="gramEnd"/>
      <w:r>
        <w:rPr>
          <w:b/>
          <w:bCs/>
          <w:color w:val="000000"/>
          <w:sz w:val="24"/>
          <w:szCs w:val="24"/>
        </w:rPr>
        <w:t xml:space="preserve"> by adding the following section before the heading “Animals”: </w:t>
      </w:r>
    </w:p>
    <w:p w:rsidR="0073127E" w:rsidRDefault="0073127E" w:rsidP="0073127E">
      <w:pPr>
        <w:autoSpaceDE w:val="0"/>
        <w:autoSpaceDN w:val="0"/>
        <w:rPr>
          <w:color w:val="000000"/>
          <w:sz w:val="24"/>
          <w:szCs w:val="24"/>
        </w:rPr>
      </w:pPr>
      <w:r>
        <w:rPr>
          <w:b/>
          <w:bCs/>
          <w:color w:val="000000"/>
          <w:sz w:val="24"/>
          <w:szCs w:val="24"/>
        </w:rPr>
        <w:t xml:space="preserve">Energy planning </w:t>
      </w:r>
    </w:p>
    <w:p w:rsidR="0073127E" w:rsidRDefault="0073127E" w:rsidP="0073127E">
      <w:pPr>
        <w:rPr>
          <w:sz w:val="24"/>
          <w:szCs w:val="24"/>
        </w:rPr>
      </w:pPr>
      <w:proofErr w:type="gramStart"/>
      <w:r>
        <w:rPr>
          <w:b/>
          <w:bCs/>
          <w:color w:val="000000"/>
          <w:sz w:val="24"/>
          <w:szCs w:val="24"/>
        </w:rPr>
        <w:t>105.3</w:t>
      </w:r>
      <w:proofErr w:type="gramEnd"/>
      <w:r>
        <w:rPr>
          <w:b/>
          <w:bCs/>
          <w:color w:val="000000"/>
          <w:sz w:val="24"/>
          <w:szCs w:val="24"/>
        </w:rPr>
        <w:t xml:space="preserve"> </w:t>
      </w:r>
      <w:r>
        <w:rPr>
          <w:color w:val="000000"/>
          <w:sz w:val="24"/>
          <w:szCs w:val="24"/>
        </w:rPr>
        <w:t xml:space="preserve">(1) Without limiting sections 7 and 8, the City may provide for or participate in long-term planning for energy use in the City. </w:t>
      </w:r>
      <w:r>
        <w:rPr>
          <w:sz w:val="24"/>
          <w:szCs w:val="24"/>
        </w:rPr>
        <w:t xml:space="preserve">    (2)  Long-term planning for energy use referred to in subsection (1) may include consideration of energy conservation, climate change, and green energy. </w:t>
      </w:r>
    </w:p>
    <w:p w:rsidR="0073127E" w:rsidRDefault="0073127E" w:rsidP="0073127E">
      <w:pPr>
        <w:rPr>
          <w:b/>
          <w:bCs/>
          <w:sz w:val="24"/>
          <w:szCs w:val="24"/>
        </w:rPr>
      </w:pPr>
    </w:p>
    <w:p w:rsidR="0073127E" w:rsidRPr="0073127E" w:rsidRDefault="0073127E" w:rsidP="0073127E">
      <w:pPr>
        <w:jc w:val="center"/>
        <w:rPr>
          <w:b/>
          <w:bCs/>
          <w:sz w:val="24"/>
          <w:szCs w:val="24"/>
        </w:rPr>
      </w:pPr>
      <w:r>
        <w:rPr>
          <w:b/>
          <w:bCs/>
          <w:sz w:val="24"/>
          <w:szCs w:val="24"/>
        </w:rPr>
        <w:t>Change # 5: Trees: Section 270(1) of the Municipal Act, 2001; Section 212(1) of the City of Toronto Act, 2006; p. 13, 39</w:t>
      </w:r>
    </w:p>
    <w:p w:rsidR="0073127E" w:rsidRDefault="0073127E" w:rsidP="0073127E">
      <w:pPr>
        <w:autoSpaceDE w:val="0"/>
        <w:autoSpaceDN w:val="0"/>
        <w:rPr>
          <w:b/>
          <w:bCs/>
          <w:color w:val="000000"/>
          <w:sz w:val="24"/>
          <w:szCs w:val="24"/>
        </w:rPr>
      </w:pPr>
      <w:r>
        <w:rPr>
          <w:b/>
          <w:bCs/>
          <w:color w:val="000000"/>
          <w:sz w:val="24"/>
          <w:szCs w:val="24"/>
        </w:rPr>
        <w:t>Municipal Act - Schedule 1</w:t>
      </w:r>
    </w:p>
    <w:p w:rsidR="0073127E" w:rsidRDefault="0073127E" w:rsidP="0073127E">
      <w:pPr>
        <w:autoSpaceDE w:val="0"/>
        <w:autoSpaceDN w:val="0"/>
        <w:rPr>
          <w:color w:val="000000"/>
          <w:sz w:val="24"/>
          <w:szCs w:val="24"/>
        </w:rPr>
      </w:pPr>
      <w:r>
        <w:rPr>
          <w:b/>
          <w:bCs/>
          <w:color w:val="000000"/>
          <w:sz w:val="24"/>
          <w:szCs w:val="24"/>
        </w:rPr>
        <w:t xml:space="preserve">33. Subsection 270 (1) of the Act </w:t>
      </w:r>
      <w:proofErr w:type="gramStart"/>
      <w:r>
        <w:rPr>
          <w:b/>
          <w:bCs/>
          <w:color w:val="000000"/>
          <w:sz w:val="24"/>
          <w:szCs w:val="24"/>
        </w:rPr>
        <w:t>is amended</w:t>
      </w:r>
      <w:proofErr w:type="gramEnd"/>
      <w:r>
        <w:rPr>
          <w:b/>
          <w:bCs/>
          <w:color w:val="000000"/>
          <w:sz w:val="24"/>
          <w:szCs w:val="24"/>
        </w:rPr>
        <w:t xml:space="preserve"> by adding the following paragraphs: </w:t>
      </w:r>
    </w:p>
    <w:p w:rsidR="0073127E" w:rsidRPr="0073127E" w:rsidRDefault="0073127E" w:rsidP="0073127E">
      <w:pPr>
        <w:autoSpaceDE w:val="0"/>
        <w:autoSpaceDN w:val="0"/>
        <w:rPr>
          <w:color w:val="000000"/>
          <w:sz w:val="24"/>
          <w:szCs w:val="24"/>
        </w:rPr>
      </w:pPr>
      <w:r>
        <w:rPr>
          <w:color w:val="000000"/>
          <w:sz w:val="24"/>
          <w:szCs w:val="24"/>
        </w:rPr>
        <w:t xml:space="preserve">7. The manner in which the municipality will protect and enhance the tree canopy and natural vegetation in the municipality. </w:t>
      </w:r>
    </w:p>
    <w:p w:rsidR="0073127E" w:rsidRDefault="0073127E" w:rsidP="0073127E">
      <w:pPr>
        <w:autoSpaceDE w:val="0"/>
        <w:autoSpaceDN w:val="0"/>
        <w:rPr>
          <w:b/>
          <w:bCs/>
          <w:color w:val="000000"/>
          <w:sz w:val="24"/>
          <w:szCs w:val="24"/>
        </w:rPr>
      </w:pPr>
      <w:r>
        <w:rPr>
          <w:b/>
          <w:bCs/>
          <w:color w:val="000000"/>
          <w:sz w:val="24"/>
          <w:szCs w:val="24"/>
        </w:rPr>
        <w:t>City of Toronto Act - Schedule 2</w:t>
      </w:r>
    </w:p>
    <w:p w:rsidR="0073127E" w:rsidRDefault="0073127E" w:rsidP="0073127E">
      <w:pPr>
        <w:autoSpaceDE w:val="0"/>
        <w:autoSpaceDN w:val="0"/>
        <w:rPr>
          <w:color w:val="000000"/>
          <w:sz w:val="24"/>
          <w:szCs w:val="24"/>
        </w:rPr>
      </w:pPr>
      <w:r>
        <w:rPr>
          <w:b/>
          <w:bCs/>
          <w:color w:val="000000"/>
          <w:sz w:val="24"/>
          <w:szCs w:val="24"/>
        </w:rPr>
        <w:t xml:space="preserve">27. Subsection 212 (1) of the Act </w:t>
      </w:r>
      <w:proofErr w:type="gramStart"/>
      <w:r>
        <w:rPr>
          <w:b/>
          <w:bCs/>
          <w:color w:val="000000"/>
          <w:sz w:val="24"/>
          <w:szCs w:val="24"/>
        </w:rPr>
        <w:t>is amended</w:t>
      </w:r>
      <w:proofErr w:type="gramEnd"/>
      <w:r>
        <w:rPr>
          <w:b/>
          <w:bCs/>
          <w:color w:val="000000"/>
          <w:sz w:val="24"/>
          <w:szCs w:val="24"/>
        </w:rPr>
        <w:t xml:space="preserve"> by adding the following paragraphs: </w:t>
      </w:r>
    </w:p>
    <w:p w:rsidR="0073127E" w:rsidRPr="0073127E" w:rsidRDefault="0073127E" w:rsidP="0073127E">
      <w:pPr>
        <w:autoSpaceDE w:val="0"/>
        <w:autoSpaceDN w:val="0"/>
        <w:rPr>
          <w:color w:val="000000"/>
          <w:sz w:val="24"/>
          <w:szCs w:val="24"/>
        </w:rPr>
      </w:pPr>
      <w:r>
        <w:rPr>
          <w:color w:val="000000"/>
          <w:sz w:val="24"/>
          <w:szCs w:val="24"/>
        </w:rPr>
        <w:t xml:space="preserve">9. The manner in which the City will protect and enhance the tree canopy and natural vegetation in the City. </w:t>
      </w:r>
    </w:p>
    <w:p w:rsidR="0073127E" w:rsidRDefault="0073127E" w:rsidP="0073127E">
      <w:pPr>
        <w:rPr>
          <w:sz w:val="24"/>
          <w:szCs w:val="24"/>
        </w:rPr>
      </w:pPr>
      <w:r>
        <w:rPr>
          <w:sz w:val="24"/>
          <w:szCs w:val="24"/>
        </w:rPr>
        <w:t xml:space="preserve">Question related to trees: Is tree canopy referring to trees on public or private land? The already existing municipal mandate associated with Tree by-laws already states that municipalities have the authority to enact tree by-laws on public and private property as such this section would cover both public and private land within the municipality. </w:t>
      </w:r>
    </w:p>
    <w:p w:rsidR="0073127E" w:rsidRDefault="0073127E" w:rsidP="0073127E">
      <w:pPr>
        <w:jc w:val="center"/>
        <w:rPr>
          <w:b/>
          <w:bCs/>
          <w:sz w:val="24"/>
          <w:szCs w:val="24"/>
        </w:rPr>
      </w:pPr>
      <w:r>
        <w:rPr>
          <w:b/>
          <w:bCs/>
          <w:sz w:val="24"/>
          <w:szCs w:val="24"/>
        </w:rPr>
        <w:t>Change # 6: Schedule 4 - Changes to other acts, including the Building Code Act, 1992 and the Planning Act</w:t>
      </w:r>
    </w:p>
    <w:p w:rsidR="0073127E" w:rsidRDefault="0073127E" w:rsidP="0073127E">
      <w:pPr>
        <w:rPr>
          <w:b/>
          <w:bCs/>
          <w:sz w:val="24"/>
          <w:szCs w:val="24"/>
        </w:rPr>
      </w:pPr>
      <w:r>
        <w:rPr>
          <w:b/>
          <w:bCs/>
          <w:sz w:val="24"/>
          <w:szCs w:val="24"/>
        </w:rPr>
        <w:t>Adding Climate Change as a Provincial Interest: Section 2 of the Planning Act</w:t>
      </w:r>
    </w:p>
    <w:p w:rsidR="0073127E" w:rsidRDefault="0073127E" w:rsidP="0073127E">
      <w:pPr>
        <w:autoSpaceDE w:val="0"/>
        <w:autoSpaceDN w:val="0"/>
        <w:rPr>
          <w:b/>
          <w:bCs/>
          <w:color w:val="000000"/>
          <w:sz w:val="24"/>
          <w:szCs w:val="24"/>
        </w:rPr>
      </w:pPr>
      <w:r>
        <w:rPr>
          <w:b/>
          <w:bCs/>
          <w:color w:val="000000"/>
          <w:sz w:val="24"/>
          <w:szCs w:val="24"/>
        </w:rPr>
        <w:t xml:space="preserve">11. (1) Section 2 of the </w:t>
      </w:r>
      <w:r>
        <w:rPr>
          <w:b/>
          <w:bCs/>
          <w:i/>
          <w:iCs/>
          <w:color w:val="000000"/>
          <w:sz w:val="24"/>
          <w:szCs w:val="24"/>
        </w:rPr>
        <w:t xml:space="preserve">Planning Act </w:t>
      </w:r>
      <w:proofErr w:type="gramStart"/>
      <w:r>
        <w:rPr>
          <w:b/>
          <w:bCs/>
          <w:color w:val="000000"/>
          <w:sz w:val="24"/>
          <w:szCs w:val="24"/>
        </w:rPr>
        <w:t>is amended</w:t>
      </w:r>
      <w:proofErr w:type="gramEnd"/>
      <w:r>
        <w:rPr>
          <w:b/>
          <w:bCs/>
          <w:color w:val="000000"/>
          <w:sz w:val="24"/>
          <w:szCs w:val="24"/>
        </w:rPr>
        <w:t xml:space="preserve"> by adding the following clause: </w:t>
      </w:r>
    </w:p>
    <w:p w:rsidR="0073127E" w:rsidRDefault="0073127E" w:rsidP="0073127E">
      <w:pPr>
        <w:autoSpaceDE w:val="0"/>
        <w:autoSpaceDN w:val="0"/>
        <w:rPr>
          <w:color w:val="000000"/>
          <w:sz w:val="24"/>
          <w:szCs w:val="24"/>
        </w:rPr>
      </w:pPr>
      <w:r>
        <w:rPr>
          <w:color w:val="000000"/>
          <w:sz w:val="24"/>
          <w:szCs w:val="24"/>
        </w:rPr>
        <w:t xml:space="preserve">(s) </w:t>
      </w:r>
      <w:proofErr w:type="gramStart"/>
      <w:r>
        <w:rPr>
          <w:color w:val="000000"/>
          <w:sz w:val="24"/>
          <w:szCs w:val="24"/>
        </w:rPr>
        <w:t>the</w:t>
      </w:r>
      <w:proofErr w:type="gramEnd"/>
      <w:r>
        <w:rPr>
          <w:color w:val="000000"/>
          <w:sz w:val="24"/>
          <w:szCs w:val="24"/>
        </w:rPr>
        <w:t xml:space="preserve"> mitigation of greenhouse gas emissions and adaptation to a changing climate. </w:t>
      </w:r>
    </w:p>
    <w:p w:rsidR="0073127E" w:rsidRPr="0073127E" w:rsidRDefault="0073127E" w:rsidP="0073127E">
      <w:pPr>
        <w:rPr>
          <w:sz w:val="24"/>
          <w:szCs w:val="24"/>
        </w:rPr>
      </w:pPr>
      <w:r>
        <w:rPr>
          <w:sz w:val="24"/>
          <w:szCs w:val="24"/>
        </w:rPr>
        <w:t xml:space="preserve">The PPS </w:t>
      </w:r>
      <w:proofErr w:type="gramStart"/>
      <w:r>
        <w:rPr>
          <w:sz w:val="24"/>
          <w:szCs w:val="24"/>
        </w:rPr>
        <w:t>was updated</w:t>
      </w:r>
      <w:proofErr w:type="gramEnd"/>
      <w:r>
        <w:rPr>
          <w:sz w:val="24"/>
          <w:szCs w:val="24"/>
        </w:rPr>
        <w:t xml:space="preserve"> in 2014 to increase reference to climate change mitigation and adaptation. This amendment continues to advance this process. </w:t>
      </w:r>
    </w:p>
    <w:p w:rsidR="0073127E" w:rsidRDefault="0073127E" w:rsidP="0073127E">
      <w:pPr>
        <w:rPr>
          <w:b/>
          <w:bCs/>
          <w:sz w:val="24"/>
          <w:szCs w:val="24"/>
        </w:rPr>
      </w:pPr>
      <w:r>
        <w:rPr>
          <w:b/>
          <w:bCs/>
          <w:sz w:val="24"/>
          <w:szCs w:val="24"/>
        </w:rPr>
        <w:t>Discussion Summary:</w:t>
      </w:r>
    </w:p>
    <w:p w:rsidR="0073127E" w:rsidRPr="0073127E" w:rsidRDefault="0073127E" w:rsidP="0073127E">
      <w:pPr>
        <w:pStyle w:val="ListParagraph"/>
        <w:numPr>
          <w:ilvl w:val="0"/>
          <w:numId w:val="29"/>
        </w:numPr>
        <w:rPr>
          <w:sz w:val="24"/>
          <w:szCs w:val="24"/>
        </w:rPr>
      </w:pPr>
      <w:proofErr w:type="gramStart"/>
      <w:r w:rsidRPr="0073127E">
        <w:rPr>
          <w:b/>
          <w:bCs/>
          <w:sz w:val="24"/>
          <w:szCs w:val="24"/>
        </w:rPr>
        <w:t>How the City of Toronto Act and the Municipal Act (COTA/MA) works with the Building Code</w:t>
      </w:r>
      <w:r w:rsidRPr="0073127E">
        <w:rPr>
          <w:b/>
          <w:bCs/>
          <w:sz w:val="24"/>
          <w:szCs w:val="24"/>
        </w:rPr>
        <w:br/>
      </w:r>
      <w:r w:rsidRPr="0073127E">
        <w:rPr>
          <w:b/>
          <w:bCs/>
          <w:sz w:val="24"/>
          <w:szCs w:val="24"/>
        </w:rPr>
        <w:br/>
      </w:r>
      <w:r w:rsidRPr="0073127E">
        <w:rPr>
          <w:sz w:val="24"/>
          <w:szCs w:val="24"/>
        </w:rPr>
        <w:t xml:space="preserve">The proposed changes to the MA, COTA and the Building Code Act would provide municipalities with powers to mandate green standards respecting the construction of buildings, such as green roofs or alternative roof surfaces, once a respective technical </w:t>
      </w:r>
      <w:r w:rsidRPr="0073127E">
        <w:rPr>
          <w:sz w:val="24"/>
          <w:szCs w:val="24"/>
        </w:rPr>
        <w:lastRenderedPageBreak/>
        <w:t>standard has been established in the Building Code and once circumstances under which municipalities may require such standards have been specified in the Building Code (i.e. include “above minimum Code” items in a Green Pick List in the Building Code and let municipalities choose which ones to require).   </w:t>
      </w:r>
      <w:proofErr w:type="gramEnd"/>
      <w:r w:rsidRPr="0073127E">
        <w:rPr>
          <w:sz w:val="24"/>
          <w:szCs w:val="24"/>
        </w:rPr>
        <w:t xml:space="preserve">This is how it would work:  The technical standards need to be in the Code first.  For example, the Building Code currently allows green roofs, but does not set out detailed technical specifications for them.  The first step would be to develop a technical standard by working with those who have expert technical knowledge of green roofs and then consulting on that standard so that it </w:t>
      </w:r>
      <w:proofErr w:type="gramStart"/>
      <w:r w:rsidRPr="0073127E">
        <w:rPr>
          <w:sz w:val="24"/>
          <w:szCs w:val="24"/>
        </w:rPr>
        <w:t>could be added</w:t>
      </w:r>
      <w:proofErr w:type="gramEnd"/>
      <w:r w:rsidRPr="0073127E">
        <w:rPr>
          <w:sz w:val="24"/>
          <w:szCs w:val="24"/>
        </w:rPr>
        <w:t xml:space="preserve"> to the Building Code.  The second step would be consulting to seek input on possible items for a Green Pick List.  This would likely need to be a broadly based, public consultation.  Depending on those results, and government direction, the Code </w:t>
      </w:r>
      <w:proofErr w:type="gramStart"/>
      <w:r w:rsidRPr="0073127E">
        <w:rPr>
          <w:sz w:val="24"/>
          <w:szCs w:val="24"/>
        </w:rPr>
        <w:t>could be amended</w:t>
      </w:r>
      <w:proofErr w:type="gramEnd"/>
      <w:r w:rsidRPr="0073127E">
        <w:rPr>
          <w:sz w:val="24"/>
          <w:szCs w:val="24"/>
        </w:rPr>
        <w:t xml:space="preserve"> to include items on the List.  </w:t>
      </w:r>
      <w:r>
        <w:rPr>
          <w:sz w:val="24"/>
          <w:szCs w:val="24"/>
        </w:rPr>
        <w:br/>
      </w:r>
    </w:p>
    <w:p w:rsidR="0073127E" w:rsidRPr="0073127E" w:rsidRDefault="0073127E" w:rsidP="0073127E">
      <w:pPr>
        <w:pStyle w:val="ListParagraph"/>
        <w:numPr>
          <w:ilvl w:val="0"/>
          <w:numId w:val="29"/>
        </w:numPr>
        <w:rPr>
          <w:sz w:val="24"/>
          <w:szCs w:val="24"/>
        </w:rPr>
      </w:pPr>
      <w:r w:rsidRPr="0073127E">
        <w:rPr>
          <w:sz w:val="24"/>
          <w:szCs w:val="24"/>
        </w:rPr>
        <w:t>Some municipalities persuade developers to build above Code but those “above minimum Code” items need to be agreed to by the developer and implemented through site plan or subdivision agreements.  </w:t>
      </w:r>
      <w:r>
        <w:rPr>
          <w:sz w:val="24"/>
          <w:szCs w:val="24"/>
        </w:rPr>
        <w:br/>
      </w:r>
    </w:p>
    <w:p w:rsidR="0073127E" w:rsidRPr="0073127E" w:rsidRDefault="0073127E" w:rsidP="0073127E">
      <w:pPr>
        <w:pStyle w:val="ListParagraph"/>
        <w:numPr>
          <w:ilvl w:val="0"/>
          <w:numId w:val="29"/>
        </w:numPr>
      </w:pPr>
      <w:r w:rsidRPr="0073127E">
        <w:rPr>
          <w:sz w:val="24"/>
          <w:szCs w:val="24"/>
        </w:rPr>
        <w:t xml:space="preserve">British Columbia </w:t>
      </w:r>
      <w:proofErr w:type="gramStart"/>
      <w:r w:rsidRPr="0073127E">
        <w:rPr>
          <w:sz w:val="24"/>
          <w:szCs w:val="24"/>
        </w:rPr>
        <w:t>is scheduled</w:t>
      </w:r>
      <w:proofErr w:type="gramEnd"/>
      <w:r w:rsidRPr="0073127E">
        <w:rPr>
          <w:sz w:val="24"/>
          <w:szCs w:val="24"/>
        </w:rPr>
        <w:t xml:space="preserve"> to be enacting their Energy Step Code in 2017. With </w:t>
      </w:r>
      <w:proofErr w:type="gramStart"/>
      <w:r w:rsidRPr="0073127E">
        <w:rPr>
          <w:sz w:val="24"/>
          <w:szCs w:val="24"/>
        </w:rPr>
        <w:t>energy</w:t>
      </w:r>
      <w:proofErr w:type="gramEnd"/>
      <w:r w:rsidRPr="0073127E">
        <w:rPr>
          <w:sz w:val="24"/>
          <w:szCs w:val="24"/>
        </w:rPr>
        <w:t xml:space="preserve"> performance requirements being voluntary in the provincial building code but higher performance standards being incorporated into the Building Code in a voluntary way at the provincial level but able to be mandated at a municipal level. For more information on the BC Energy Step Code visit </w:t>
      </w:r>
      <w:hyperlink r:id="rId12" w:history="1">
        <w:r w:rsidRPr="0073127E">
          <w:rPr>
            <w:rStyle w:val="Hyperlink"/>
            <w:sz w:val="24"/>
            <w:szCs w:val="24"/>
          </w:rPr>
          <w:t>here</w:t>
        </w:r>
      </w:hyperlink>
      <w:r w:rsidRPr="0073127E">
        <w:rPr>
          <w:sz w:val="24"/>
          <w:szCs w:val="24"/>
        </w:rPr>
        <w:t xml:space="preserve">. </w:t>
      </w:r>
      <w:r>
        <w:t xml:space="preserve">Please note that Ontario’s energy requirements presently within its building code align with the second step of the BC Energy Step Code. </w:t>
      </w:r>
      <w:r>
        <w:br/>
      </w:r>
    </w:p>
    <w:p w:rsidR="0073127E" w:rsidRDefault="0073127E" w:rsidP="0073127E">
      <w:pPr>
        <w:pStyle w:val="ListParagraph"/>
        <w:numPr>
          <w:ilvl w:val="0"/>
          <w:numId w:val="29"/>
        </w:numPr>
        <w:rPr>
          <w:sz w:val="24"/>
          <w:szCs w:val="24"/>
        </w:rPr>
      </w:pPr>
      <w:r w:rsidRPr="0073127E">
        <w:rPr>
          <w:sz w:val="24"/>
          <w:szCs w:val="24"/>
        </w:rPr>
        <w:t>Bill 68 is in second reading and will continue on its process after February 21</w:t>
      </w:r>
      <w:r w:rsidRPr="0073127E">
        <w:rPr>
          <w:sz w:val="24"/>
          <w:szCs w:val="24"/>
          <w:vertAlign w:val="superscript"/>
        </w:rPr>
        <w:t>st</w:t>
      </w:r>
      <w:r w:rsidRPr="0073127E">
        <w:rPr>
          <w:sz w:val="24"/>
          <w:szCs w:val="24"/>
        </w:rPr>
        <w:t xml:space="preserve"> when legislature is back in session. </w:t>
      </w:r>
      <w:r>
        <w:rPr>
          <w:sz w:val="24"/>
          <w:szCs w:val="24"/>
        </w:rPr>
        <w:br/>
      </w:r>
    </w:p>
    <w:p w:rsidR="0073127E" w:rsidRPr="0073127E" w:rsidRDefault="0073127E" w:rsidP="0073127E">
      <w:pPr>
        <w:pStyle w:val="ListParagraph"/>
        <w:numPr>
          <w:ilvl w:val="0"/>
          <w:numId w:val="29"/>
        </w:numPr>
        <w:rPr>
          <w:sz w:val="24"/>
          <w:szCs w:val="24"/>
        </w:rPr>
      </w:pPr>
      <w:proofErr w:type="gramStart"/>
      <w:r w:rsidRPr="0073127E">
        <w:rPr>
          <w:sz w:val="24"/>
          <w:szCs w:val="24"/>
        </w:rPr>
        <w:t>Should the bill be referred</w:t>
      </w:r>
      <w:proofErr w:type="gramEnd"/>
      <w:r w:rsidRPr="0073127E">
        <w:rPr>
          <w:sz w:val="24"/>
          <w:szCs w:val="24"/>
        </w:rPr>
        <w:t xml:space="preserve"> to standing committee, there may be an opportunity to make a submission or deputation. </w:t>
      </w:r>
    </w:p>
    <w:p w:rsidR="00034460" w:rsidRPr="0073127E" w:rsidRDefault="0073127E" w:rsidP="00CB34D9">
      <w:pPr>
        <w:rPr>
          <w:b/>
          <w:bCs/>
          <w:sz w:val="24"/>
          <w:szCs w:val="24"/>
        </w:rPr>
      </w:pPr>
      <w:r>
        <w:rPr>
          <w:b/>
          <w:bCs/>
          <w:sz w:val="24"/>
          <w:szCs w:val="24"/>
        </w:rPr>
        <w:t xml:space="preserve">Next Steps: CAC feedback on the proposed changes (if any) and support letter sent to MMA. </w:t>
      </w:r>
    </w:p>
    <w:p w:rsidR="00B7281F" w:rsidRDefault="001101CF" w:rsidP="00CB34D9">
      <w:pPr>
        <w:rPr>
          <w:rFonts w:cstheme="minorHAnsi"/>
          <w:b/>
          <w:sz w:val="24"/>
          <w:szCs w:val="24"/>
        </w:rPr>
      </w:pPr>
      <w:r>
        <w:rPr>
          <w:rFonts w:cstheme="minorHAnsi"/>
          <w:b/>
          <w:sz w:val="24"/>
          <w:szCs w:val="24"/>
        </w:rPr>
        <w:pict>
          <v:rect id="_x0000_i1027" style="width:0;height:1.5pt" o:hralign="center" o:hrstd="t" o:hr="t" fillcolor="#a0a0a0" stroked="f"/>
        </w:pict>
      </w:r>
    </w:p>
    <w:p w:rsidR="00776756" w:rsidRPr="00B7281F" w:rsidRDefault="00776756" w:rsidP="00AB41FD">
      <w:pPr>
        <w:pStyle w:val="Heading1"/>
      </w:pPr>
      <w:bookmarkStart w:id="2" w:name="_Toc474324271"/>
      <w:r w:rsidRPr="00B7281F">
        <w:t>Ministry of Environment and Climate Change: Climate Change Adaptation Plan Discussion</w:t>
      </w:r>
      <w:bookmarkEnd w:id="2"/>
    </w:p>
    <w:p w:rsidR="00776756" w:rsidRPr="00CB34D9" w:rsidRDefault="00776756" w:rsidP="00CB34D9">
      <w:pPr>
        <w:rPr>
          <w:rFonts w:cstheme="minorHAnsi"/>
          <w:sz w:val="24"/>
          <w:szCs w:val="24"/>
        </w:rPr>
      </w:pPr>
      <w:r w:rsidRPr="00CB34D9">
        <w:rPr>
          <w:rFonts w:cstheme="minorHAnsi"/>
          <w:sz w:val="24"/>
          <w:szCs w:val="24"/>
        </w:rPr>
        <w:t>Ontario has experienced several insured losses due to Climate Change related disasters. The most expensive year experienced so far was 2013.</w:t>
      </w:r>
    </w:p>
    <w:p w:rsidR="00776756" w:rsidRPr="00CB34D9" w:rsidRDefault="00776756" w:rsidP="00CB34D9">
      <w:pPr>
        <w:rPr>
          <w:rFonts w:cstheme="minorHAnsi"/>
          <w:sz w:val="24"/>
          <w:szCs w:val="24"/>
        </w:rPr>
      </w:pPr>
      <w:r w:rsidRPr="00CB34D9">
        <w:rPr>
          <w:rFonts w:cstheme="minorHAnsi"/>
          <w:sz w:val="24"/>
          <w:szCs w:val="24"/>
        </w:rPr>
        <w:lastRenderedPageBreak/>
        <w:t xml:space="preserve">The </w:t>
      </w:r>
      <w:r w:rsidR="00F46B72" w:rsidRPr="00CB34D9">
        <w:rPr>
          <w:rFonts w:cstheme="minorHAnsi"/>
          <w:sz w:val="24"/>
          <w:szCs w:val="24"/>
        </w:rPr>
        <w:t>list of the most expensive insured losses</w:t>
      </w:r>
      <w:r w:rsidR="00137D02" w:rsidRPr="00CB34D9">
        <w:rPr>
          <w:rFonts w:cstheme="minorHAnsi"/>
          <w:sz w:val="24"/>
          <w:szCs w:val="24"/>
        </w:rPr>
        <w:t xml:space="preserve"> or most common </w:t>
      </w:r>
      <w:r w:rsidR="00E374FE" w:rsidRPr="00CB34D9">
        <w:rPr>
          <w:rFonts w:cstheme="minorHAnsi"/>
          <w:sz w:val="24"/>
          <w:szCs w:val="24"/>
        </w:rPr>
        <w:t>climate change impacts</w:t>
      </w:r>
      <w:r w:rsidR="00F46B72" w:rsidRPr="00CB34D9">
        <w:rPr>
          <w:rFonts w:cstheme="minorHAnsi"/>
          <w:sz w:val="24"/>
          <w:szCs w:val="24"/>
        </w:rPr>
        <w:t xml:space="preserve"> </w:t>
      </w:r>
      <w:proofErr w:type="gramStart"/>
      <w:r w:rsidR="00137D02" w:rsidRPr="00CB34D9">
        <w:rPr>
          <w:rFonts w:cstheme="minorHAnsi"/>
          <w:sz w:val="24"/>
          <w:szCs w:val="24"/>
        </w:rPr>
        <w:t xml:space="preserve">is </w:t>
      </w:r>
      <w:r w:rsidRPr="00CB34D9">
        <w:rPr>
          <w:rFonts w:cstheme="minorHAnsi"/>
          <w:sz w:val="24"/>
          <w:szCs w:val="24"/>
        </w:rPr>
        <w:t>attributed</w:t>
      </w:r>
      <w:proofErr w:type="gramEnd"/>
      <w:r w:rsidRPr="00CB34D9">
        <w:rPr>
          <w:rFonts w:cstheme="minorHAnsi"/>
          <w:sz w:val="24"/>
          <w:szCs w:val="24"/>
        </w:rPr>
        <w:t xml:space="preserve"> to:</w:t>
      </w:r>
    </w:p>
    <w:p w:rsidR="00B7281F" w:rsidRDefault="00776756" w:rsidP="006F5951">
      <w:pPr>
        <w:pStyle w:val="ListParagraph"/>
        <w:numPr>
          <w:ilvl w:val="0"/>
          <w:numId w:val="6"/>
        </w:numPr>
        <w:rPr>
          <w:rFonts w:cstheme="minorHAnsi"/>
          <w:sz w:val="24"/>
          <w:szCs w:val="24"/>
        </w:rPr>
      </w:pPr>
      <w:r w:rsidRPr="00B7281F">
        <w:rPr>
          <w:rFonts w:cstheme="minorHAnsi"/>
          <w:sz w:val="24"/>
          <w:szCs w:val="24"/>
        </w:rPr>
        <w:t>Flooding</w:t>
      </w:r>
    </w:p>
    <w:p w:rsidR="00B7281F" w:rsidRDefault="00776756" w:rsidP="006F5951">
      <w:pPr>
        <w:pStyle w:val="ListParagraph"/>
        <w:numPr>
          <w:ilvl w:val="0"/>
          <w:numId w:val="6"/>
        </w:numPr>
        <w:rPr>
          <w:rFonts w:cstheme="minorHAnsi"/>
          <w:sz w:val="24"/>
          <w:szCs w:val="24"/>
        </w:rPr>
      </w:pPr>
      <w:r w:rsidRPr="00B7281F">
        <w:rPr>
          <w:rFonts w:cstheme="minorHAnsi"/>
          <w:sz w:val="24"/>
          <w:szCs w:val="24"/>
        </w:rPr>
        <w:t>Wind Storms</w:t>
      </w:r>
    </w:p>
    <w:p w:rsidR="00B7281F" w:rsidRDefault="00776756" w:rsidP="006F5951">
      <w:pPr>
        <w:pStyle w:val="ListParagraph"/>
        <w:numPr>
          <w:ilvl w:val="0"/>
          <w:numId w:val="6"/>
        </w:numPr>
        <w:rPr>
          <w:rFonts w:cstheme="minorHAnsi"/>
          <w:sz w:val="24"/>
          <w:szCs w:val="24"/>
        </w:rPr>
      </w:pPr>
      <w:r w:rsidRPr="00B7281F">
        <w:rPr>
          <w:rFonts w:cstheme="minorHAnsi"/>
          <w:sz w:val="24"/>
          <w:szCs w:val="24"/>
        </w:rPr>
        <w:t>Lowering Lake Levels</w:t>
      </w:r>
    </w:p>
    <w:p w:rsidR="00776756" w:rsidRPr="00B7281F" w:rsidRDefault="00776756" w:rsidP="006F5951">
      <w:pPr>
        <w:pStyle w:val="ListParagraph"/>
        <w:numPr>
          <w:ilvl w:val="0"/>
          <w:numId w:val="6"/>
        </w:numPr>
        <w:rPr>
          <w:rFonts w:cstheme="minorHAnsi"/>
          <w:sz w:val="24"/>
          <w:szCs w:val="24"/>
        </w:rPr>
      </w:pPr>
      <w:r w:rsidRPr="00B7281F">
        <w:rPr>
          <w:rFonts w:cstheme="minorHAnsi"/>
          <w:sz w:val="24"/>
          <w:szCs w:val="24"/>
        </w:rPr>
        <w:t>Climate variability on vulnerable crops (this includes pest invasions)</w:t>
      </w:r>
    </w:p>
    <w:p w:rsidR="00E374FE" w:rsidRPr="00CB34D9" w:rsidRDefault="00E374FE" w:rsidP="00CB34D9">
      <w:pPr>
        <w:rPr>
          <w:rFonts w:cstheme="minorHAnsi"/>
          <w:sz w:val="24"/>
          <w:szCs w:val="24"/>
        </w:rPr>
      </w:pPr>
      <w:r w:rsidRPr="00CB34D9">
        <w:rPr>
          <w:rFonts w:cstheme="minorHAnsi"/>
          <w:sz w:val="24"/>
          <w:szCs w:val="24"/>
        </w:rPr>
        <w:t xml:space="preserve">Ontario will continue to face an increase in insurance claims, of which 80% so far has been flooding-related incidences. In 2016, the Fort McMurray Wild Fire was the most expensive natural disaster documented in Canadian history. </w:t>
      </w:r>
    </w:p>
    <w:p w:rsidR="00B7281F" w:rsidRDefault="00776756" w:rsidP="00B7281F">
      <w:pPr>
        <w:rPr>
          <w:rFonts w:cstheme="minorHAnsi"/>
          <w:sz w:val="24"/>
          <w:szCs w:val="24"/>
        </w:rPr>
      </w:pPr>
      <w:r w:rsidRPr="00B7281F">
        <w:rPr>
          <w:rFonts w:cstheme="minorHAnsi"/>
          <w:b/>
          <w:sz w:val="24"/>
          <w:szCs w:val="24"/>
        </w:rPr>
        <w:t>Business Case for Climate Change Adaption Plan:</w:t>
      </w:r>
    </w:p>
    <w:p w:rsidR="00F87D94" w:rsidRPr="00B7281F" w:rsidRDefault="00F87D94" w:rsidP="006F5951">
      <w:pPr>
        <w:pStyle w:val="ListParagraph"/>
        <w:numPr>
          <w:ilvl w:val="0"/>
          <w:numId w:val="8"/>
        </w:numPr>
        <w:rPr>
          <w:rFonts w:cstheme="minorHAnsi"/>
          <w:b/>
          <w:sz w:val="24"/>
          <w:szCs w:val="24"/>
        </w:rPr>
      </w:pPr>
      <w:r w:rsidRPr="00B7281F">
        <w:rPr>
          <w:rFonts w:cstheme="minorHAnsi"/>
          <w:sz w:val="24"/>
          <w:szCs w:val="24"/>
        </w:rPr>
        <w:t>The financial services sector is one area of Ontario’s economy feeling the impacts.</w:t>
      </w:r>
    </w:p>
    <w:p w:rsidR="00B7281F" w:rsidRPr="00B7281F" w:rsidRDefault="00F87D94" w:rsidP="006F5951">
      <w:pPr>
        <w:pStyle w:val="ListParagraph"/>
        <w:numPr>
          <w:ilvl w:val="0"/>
          <w:numId w:val="7"/>
        </w:numPr>
        <w:rPr>
          <w:rFonts w:cstheme="minorHAnsi"/>
          <w:sz w:val="24"/>
          <w:szCs w:val="24"/>
          <w:lang w:val="en-US"/>
        </w:rPr>
      </w:pPr>
      <w:r w:rsidRPr="00B7281F">
        <w:rPr>
          <w:rFonts w:cstheme="minorHAnsi"/>
          <w:sz w:val="24"/>
          <w:szCs w:val="24"/>
        </w:rPr>
        <w:t xml:space="preserve">The Environmental Commissioner and Mark Carney, Chair of the G20’s Financial Stability Board have all called for stronger action related to climate risk disclosure.  (e.g., investors, creditors, Credit Rating Agencies and regulators). </w:t>
      </w:r>
    </w:p>
    <w:p w:rsidR="00B7281F" w:rsidRPr="00B7281F" w:rsidRDefault="00F87D94" w:rsidP="006F5951">
      <w:pPr>
        <w:pStyle w:val="ListParagraph"/>
        <w:numPr>
          <w:ilvl w:val="0"/>
          <w:numId w:val="7"/>
        </w:numPr>
        <w:rPr>
          <w:rFonts w:cstheme="minorHAnsi"/>
          <w:sz w:val="24"/>
          <w:szCs w:val="24"/>
          <w:lang w:val="en-US"/>
        </w:rPr>
      </w:pPr>
      <w:r w:rsidRPr="00B7281F">
        <w:rPr>
          <w:rFonts w:cstheme="minorHAnsi"/>
          <w:sz w:val="24"/>
          <w:szCs w:val="24"/>
        </w:rPr>
        <w:t xml:space="preserve">Asset and business owners have stated that they do not have the information and expertise to disclose the material risks of climate change (e.g., CIBC Global Asset Management Inc.; RBC Capital Markets Inc.; Manulife Financial Corporation). </w:t>
      </w:r>
    </w:p>
    <w:p w:rsidR="00F87D94" w:rsidRPr="00B7281F" w:rsidRDefault="00F87D94" w:rsidP="006F5951">
      <w:pPr>
        <w:pStyle w:val="ListParagraph"/>
        <w:numPr>
          <w:ilvl w:val="0"/>
          <w:numId w:val="7"/>
        </w:numPr>
        <w:rPr>
          <w:rFonts w:cstheme="minorHAnsi"/>
          <w:sz w:val="24"/>
          <w:szCs w:val="24"/>
          <w:lang w:val="en-US"/>
        </w:rPr>
      </w:pPr>
      <w:r w:rsidRPr="00B7281F">
        <w:rPr>
          <w:rFonts w:cstheme="minorHAnsi"/>
          <w:sz w:val="24"/>
          <w:szCs w:val="24"/>
        </w:rPr>
        <w:t xml:space="preserve">Our communities, and the sectors operating within them, are all grappling with how to manage climate risk without the tools, information or capacity required. </w:t>
      </w:r>
    </w:p>
    <w:p w:rsidR="00137D02" w:rsidRPr="00B7281F" w:rsidRDefault="00137D02" w:rsidP="00CB34D9">
      <w:pPr>
        <w:rPr>
          <w:rFonts w:cstheme="minorHAnsi"/>
          <w:b/>
          <w:sz w:val="24"/>
          <w:szCs w:val="24"/>
        </w:rPr>
      </w:pPr>
      <w:r w:rsidRPr="00B7281F">
        <w:rPr>
          <w:rFonts w:cstheme="minorHAnsi"/>
          <w:b/>
          <w:sz w:val="24"/>
          <w:szCs w:val="24"/>
        </w:rPr>
        <w:t>Progress under Climate Ready:</w:t>
      </w:r>
    </w:p>
    <w:p w:rsidR="00137D02" w:rsidRPr="00CB34D9" w:rsidRDefault="00137D02" w:rsidP="00CB34D9">
      <w:pPr>
        <w:rPr>
          <w:rFonts w:cstheme="minorHAnsi"/>
          <w:sz w:val="24"/>
          <w:szCs w:val="24"/>
        </w:rPr>
      </w:pPr>
      <w:r w:rsidRPr="00B7281F">
        <w:rPr>
          <w:rFonts w:cstheme="minorHAnsi"/>
          <w:b/>
          <w:sz w:val="24"/>
          <w:szCs w:val="24"/>
        </w:rPr>
        <w:t>Provincial Policy Statement (PPS)</w:t>
      </w:r>
      <w:r w:rsidRPr="00CB34D9">
        <w:rPr>
          <w:rFonts w:cstheme="minorHAnsi"/>
          <w:sz w:val="24"/>
          <w:szCs w:val="24"/>
        </w:rPr>
        <w:t xml:space="preserve"> contains enhanced policies for climate change mitigation and adaptation. </w:t>
      </w:r>
    </w:p>
    <w:p w:rsidR="00F87D94" w:rsidRPr="00B7281F" w:rsidRDefault="00F87D94" w:rsidP="006F5951">
      <w:pPr>
        <w:pStyle w:val="ListParagraph"/>
        <w:numPr>
          <w:ilvl w:val="0"/>
          <w:numId w:val="9"/>
        </w:numPr>
        <w:rPr>
          <w:rFonts w:cstheme="minorHAnsi"/>
          <w:sz w:val="24"/>
          <w:szCs w:val="24"/>
          <w:lang w:val="en-US"/>
        </w:rPr>
      </w:pPr>
      <w:r w:rsidRPr="00B7281F">
        <w:rPr>
          <w:rFonts w:cstheme="minorHAnsi"/>
          <w:sz w:val="24"/>
          <w:szCs w:val="24"/>
        </w:rPr>
        <w:t xml:space="preserve">Promoting efficient and resilient development and land use patterns that consider the impacts of a changing climate, minimize land consumption and servicing costs, reduce GHG emissions, improve air quality, conserve biodiversity, and support energy efficiency and conservation; </w:t>
      </w:r>
    </w:p>
    <w:p w:rsidR="00F87D94" w:rsidRPr="00B7281F" w:rsidRDefault="00F87D94" w:rsidP="006F5951">
      <w:pPr>
        <w:pStyle w:val="ListParagraph"/>
        <w:numPr>
          <w:ilvl w:val="0"/>
          <w:numId w:val="9"/>
        </w:numPr>
        <w:rPr>
          <w:rFonts w:cstheme="minorHAnsi"/>
          <w:sz w:val="24"/>
          <w:szCs w:val="24"/>
          <w:lang w:val="en-US"/>
        </w:rPr>
      </w:pPr>
      <w:r w:rsidRPr="00B7281F">
        <w:rPr>
          <w:rFonts w:cstheme="minorHAnsi"/>
          <w:sz w:val="24"/>
          <w:szCs w:val="24"/>
        </w:rPr>
        <w:t xml:space="preserve">Requiring infrastructure to be provided in a coordinated, efficient and cost-effective manner that considers the impacts from climate change; </w:t>
      </w:r>
    </w:p>
    <w:p w:rsidR="00F87D94" w:rsidRPr="00B7281F" w:rsidRDefault="00F87D94" w:rsidP="006F5951">
      <w:pPr>
        <w:pStyle w:val="ListParagraph"/>
        <w:numPr>
          <w:ilvl w:val="0"/>
          <w:numId w:val="9"/>
        </w:numPr>
        <w:rPr>
          <w:rFonts w:cstheme="minorHAnsi"/>
          <w:sz w:val="24"/>
          <w:szCs w:val="24"/>
          <w:lang w:val="en-US"/>
        </w:rPr>
      </w:pPr>
      <w:r w:rsidRPr="00B7281F">
        <w:rPr>
          <w:rFonts w:cstheme="minorHAnsi"/>
          <w:sz w:val="24"/>
          <w:szCs w:val="24"/>
        </w:rPr>
        <w:t xml:space="preserve">Encouraging green infrastructure and strengthening </w:t>
      </w:r>
      <w:proofErr w:type="spellStart"/>
      <w:r w:rsidRPr="00B7281F">
        <w:rPr>
          <w:rFonts w:cstheme="minorHAnsi"/>
          <w:sz w:val="24"/>
          <w:szCs w:val="24"/>
        </w:rPr>
        <w:t>stormwater</w:t>
      </w:r>
      <w:proofErr w:type="spellEnd"/>
      <w:r w:rsidRPr="00B7281F">
        <w:rPr>
          <w:rFonts w:cstheme="minorHAnsi"/>
          <w:sz w:val="24"/>
          <w:szCs w:val="24"/>
        </w:rPr>
        <w:t xml:space="preserve"> management requirements as important components of broader infrastructure planning; </w:t>
      </w:r>
    </w:p>
    <w:p w:rsidR="00F87D94" w:rsidRPr="00B7281F" w:rsidRDefault="00F87D94" w:rsidP="006F5951">
      <w:pPr>
        <w:pStyle w:val="ListParagraph"/>
        <w:numPr>
          <w:ilvl w:val="0"/>
          <w:numId w:val="9"/>
        </w:numPr>
        <w:rPr>
          <w:rFonts w:cstheme="minorHAnsi"/>
          <w:sz w:val="24"/>
          <w:szCs w:val="24"/>
          <w:lang w:val="en-US"/>
        </w:rPr>
      </w:pPr>
      <w:r w:rsidRPr="00B7281F">
        <w:rPr>
          <w:rFonts w:cstheme="minorHAnsi"/>
          <w:sz w:val="24"/>
          <w:szCs w:val="24"/>
        </w:rPr>
        <w:t xml:space="preserve">Requiring the identification of natural heritage systems in southern Ontario and recognizing the conservation of biodiversity as a planning consideration; and </w:t>
      </w:r>
    </w:p>
    <w:p w:rsidR="00F87D94" w:rsidRPr="00B7281F" w:rsidRDefault="00F87D94" w:rsidP="006F5951">
      <w:pPr>
        <w:pStyle w:val="ListParagraph"/>
        <w:numPr>
          <w:ilvl w:val="0"/>
          <w:numId w:val="9"/>
        </w:numPr>
        <w:rPr>
          <w:rFonts w:cstheme="minorHAnsi"/>
          <w:sz w:val="24"/>
          <w:szCs w:val="24"/>
          <w:lang w:val="en-US"/>
        </w:rPr>
      </w:pPr>
      <w:r w:rsidRPr="00B7281F">
        <w:rPr>
          <w:rFonts w:cstheme="minorHAnsi"/>
          <w:sz w:val="24"/>
          <w:szCs w:val="24"/>
        </w:rPr>
        <w:lastRenderedPageBreak/>
        <w:t xml:space="preserve">Requiring consideration of climate change impacts that may increase the risk associated with natural hazards. </w:t>
      </w:r>
    </w:p>
    <w:p w:rsidR="00E374FE" w:rsidRPr="00B7281F" w:rsidRDefault="00E374FE" w:rsidP="00CB34D9">
      <w:pPr>
        <w:rPr>
          <w:rFonts w:cstheme="minorHAnsi"/>
          <w:sz w:val="24"/>
          <w:szCs w:val="24"/>
          <w:lang w:val="en-US"/>
        </w:rPr>
      </w:pPr>
      <w:r w:rsidRPr="00B7281F">
        <w:rPr>
          <w:rFonts w:cstheme="minorHAnsi"/>
          <w:b/>
          <w:bCs/>
          <w:sz w:val="24"/>
          <w:szCs w:val="24"/>
        </w:rPr>
        <w:t xml:space="preserve">Infrastructure Risk Assessments: </w:t>
      </w:r>
    </w:p>
    <w:p w:rsidR="00F87D94" w:rsidRPr="00B7281F" w:rsidRDefault="00F87D94" w:rsidP="006F5951">
      <w:pPr>
        <w:pStyle w:val="ListParagraph"/>
        <w:numPr>
          <w:ilvl w:val="0"/>
          <w:numId w:val="10"/>
        </w:numPr>
        <w:rPr>
          <w:rFonts w:cstheme="minorHAnsi"/>
          <w:sz w:val="24"/>
          <w:szCs w:val="24"/>
          <w:lang w:val="en-US"/>
        </w:rPr>
      </w:pPr>
      <w:r w:rsidRPr="00B7281F">
        <w:rPr>
          <w:rFonts w:cstheme="minorHAnsi"/>
          <w:sz w:val="24"/>
          <w:szCs w:val="24"/>
        </w:rPr>
        <w:t xml:space="preserve">Ministry of Infrastructure has completed vulnerability assessments on three public buildings (roads and bridges </w:t>
      </w:r>
      <w:proofErr w:type="gramStart"/>
      <w:r w:rsidRPr="00B7281F">
        <w:rPr>
          <w:rFonts w:cstheme="minorHAnsi"/>
          <w:sz w:val="24"/>
          <w:szCs w:val="24"/>
        </w:rPr>
        <w:t>have not been</w:t>
      </w:r>
      <w:proofErr w:type="gramEnd"/>
      <w:r w:rsidRPr="00B7281F">
        <w:rPr>
          <w:rFonts w:cstheme="minorHAnsi"/>
          <w:sz w:val="24"/>
          <w:szCs w:val="24"/>
        </w:rPr>
        <w:t xml:space="preserve"> assessed to date, even though the action commits to assessment of all classes). </w:t>
      </w:r>
    </w:p>
    <w:p w:rsidR="00F87D94" w:rsidRPr="00B7281F" w:rsidRDefault="00F87D94" w:rsidP="006F5951">
      <w:pPr>
        <w:pStyle w:val="ListParagraph"/>
        <w:numPr>
          <w:ilvl w:val="0"/>
          <w:numId w:val="10"/>
        </w:numPr>
        <w:rPr>
          <w:rFonts w:cstheme="minorHAnsi"/>
          <w:sz w:val="24"/>
          <w:szCs w:val="24"/>
          <w:lang w:val="en-US"/>
        </w:rPr>
      </w:pPr>
      <w:r w:rsidRPr="00B7281F">
        <w:rPr>
          <w:rFonts w:cstheme="minorHAnsi"/>
          <w:sz w:val="24"/>
          <w:szCs w:val="24"/>
        </w:rPr>
        <w:t xml:space="preserve">MOE has also completed a Risk Assessment of a Water Supply System in </w:t>
      </w:r>
      <w:proofErr w:type="gramStart"/>
      <w:r w:rsidRPr="00B7281F">
        <w:rPr>
          <w:rFonts w:cstheme="minorHAnsi"/>
          <w:sz w:val="24"/>
          <w:szCs w:val="24"/>
        </w:rPr>
        <w:t>Leamington,</w:t>
      </w:r>
      <w:proofErr w:type="gramEnd"/>
      <w:r w:rsidRPr="00B7281F">
        <w:rPr>
          <w:rFonts w:cstheme="minorHAnsi"/>
          <w:sz w:val="24"/>
          <w:szCs w:val="24"/>
        </w:rPr>
        <w:t xml:space="preserve"> the assessment has identified risks from potential future climate impacts (e.g. flooding) and measures to limit those risks. </w:t>
      </w:r>
    </w:p>
    <w:p w:rsidR="00E374FE" w:rsidRPr="00B7281F" w:rsidRDefault="00E374FE" w:rsidP="00CB34D9">
      <w:pPr>
        <w:rPr>
          <w:rFonts w:cstheme="minorHAnsi"/>
          <w:sz w:val="24"/>
          <w:szCs w:val="24"/>
          <w:lang w:val="en-US"/>
        </w:rPr>
      </w:pPr>
      <w:r w:rsidRPr="00B7281F">
        <w:rPr>
          <w:rFonts w:cstheme="minorHAnsi"/>
          <w:b/>
          <w:bCs/>
          <w:sz w:val="24"/>
          <w:szCs w:val="24"/>
        </w:rPr>
        <w:t xml:space="preserve">Build Climate Change Adaptation into Ontario’s 10-Year Infrastructure Plan: </w:t>
      </w:r>
    </w:p>
    <w:p w:rsidR="00F87D94" w:rsidRPr="00CB34D9" w:rsidRDefault="00F87D94" w:rsidP="00CB34D9">
      <w:pPr>
        <w:rPr>
          <w:rFonts w:cstheme="minorHAnsi"/>
          <w:sz w:val="24"/>
          <w:szCs w:val="24"/>
          <w:lang w:val="en-US"/>
        </w:rPr>
      </w:pPr>
      <w:r w:rsidRPr="00CB34D9">
        <w:rPr>
          <w:rFonts w:cstheme="minorHAnsi"/>
          <w:sz w:val="24"/>
          <w:szCs w:val="24"/>
        </w:rPr>
        <w:t xml:space="preserve">A key part of the province’s long-term infrastructure plan is the requirement that asset management plans prepared by the province or transfer payment partners will have to show how climate change adaptation </w:t>
      </w:r>
      <w:proofErr w:type="gramStart"/>
      <w:r w:rsidRPr="00CB34D9">
        <w:rPr>
          <w:rFonts w:cstheme="minorHAnsi"/>
          <w:sz w:val="24"/>
          <w:szCs w:val="24"/>
        </w:rPr>
        <w:t>was considered</w:t>
      </w:r>
      <w:proofErr w:type="gramEnd"/>
      <w:r w:rsidRPr="00CB34D9">
        <w:rPr>
          <w:rFonts w:cstheme="minorHAnsi"/>
          <w:sz w:val="24"/>
          <w:szCs w:val="24"/>
        </w:rPr>
        <w:t xml:space="preserve"> in the project design. </w:t>
      </w:r>
    </w:p>
    <w:p w:rsidR="00E374FE" w:rsidRPr="00B7281F" w:rsidRDefault="00E374FE" w:rsidP="00CB34D9">
      <w:pPr>
        <w:rPr>
          <w:rFonts w:cstheme="minorHAnsi"/>
          <w:sz w:val="24"/>
          <w:szCs w:val="24"/>
          <w:lang w:val="en-US"/>
        </w:rPr>
      </w:pPr>
      <w:r w:rsidRPr="00B7281F">
        <w:rPr>
          <w:rFonts w:cstheme="minorHAnsi"/>
          <w:b/>
          <w:bCs/>
          <w:sz w:val="24"/>
          <w:szCs w:val="24"/>
        </w:rPr>
        <w:t xml:space="preserve">EA Guidance: </w:t>
      </w:r>
    </w:p>
    <w:p w:rsidR="00F87D94" w:rsidRPr="00CB34D9" w:rsidRDefault="00F87D94" w:rsidP="00CB34D9">
      <w:pPr>
        <w:rPr>
          <w:rFonts w:cstheme="minorHAnsi"/>
          <w:sz w:val="24"/>
          <w:szCs w:val="24"/>
          <w:lang w:val="en-US"/>
        </w:rPr>
      </w:pPr>
      <w:r w:rsidRPr="00CB34D9">
        <w:rPr>
          <w:rFonts w:cstheme="minorHAnsi"/>
          <w:sz w:val="24"/>
          <w:szCs w:val="24"/>
        </w:rPr>
        <w:t>In September 2016, the MOECC posted a draft guidance document for comment on the Environmental Registry to assist proponents to incorporate climate change mitigation and adaptation considerations into Environmental Assessments.  Posting closed Oct. 27, 2016</w:t>
      </w:r>
    </w:p>
    <w:p w:rsidR="00E374FE" w:rsidRPr="00CB34D9" w:rsidRDefault="00E374FE" w:rsidP="00CB34D9">
      <w:pPr>
        <w:rPr>
          <w:rFonts w:cstheme="minorHAnsi"/>
          <w:sz w:val="24"/>
          <w:szCs w:val="24"/>
          <w:lang w:val="en-US"/>
        </w:rPr>
      </w:pPr>
      <w:r w:rsidRPr="00CB34D9">
        <w:rPr>
          <w:rFonts w:cstheme="minorHAnsi"/>
          <w:sz w:val="24"/>
          <w:szCs w:val="24"/>
          <w:lang w:val="en-US"/>
        </w:rPr>
        <w:t>(Environmental Registry # 012-5806)</w:t>
      </w:r>
    </w:p>
    <w:p w:rsidR="00E374FE" w:rsidRPr="00B7281F" w:rsidRDefault="00E374FE" w:rsidP="00CB34D9">
      <w:pPr>
        <w:rPr>
          <w:rFonts w:cstheme="minorHAnsi"/>
          <w:sz w:val="24"/>
          <w:szCs w:val="24"/>
          <w:lang w:val="en-US"/>
        </w:rPr>
      </w:pPr>
      <w:r w:rsidRPr="00B7281F">
        <w:rPr>
          <w:rFonts w:cstheme="minorHAnsi"/>
          <w:b/>
          <w:bCs/>
          <w:sz w:val="24"/>
          <w:szCs w:val="24"/>
        </w:rPr>
        <w:t xml:space="preserve">Building Code: </w:t>
      </w:r>
    </w:p>
    <w:p w:rsidR="00F87D94" w:rsidRPr="00CB34D9" w:rsidRDefault="00F87D94" w:rsidP="00CB34D9">
      <w:pPr>
        <w:rPr>
          <w:rFonts w:cstheme="minorHAnsi"/>
          <w:sz w:val="24"/>
          <w:szCs w:val="24"/>
          <w:lang w:val="en-US"/>
        </w:rPr>
      </w:pPr>
      <w:r w:rsidRPr="00CB34D9">
        <w:rPr>
          <w:rFonts w:cstheme="minorHAnsi"/>
          <w:sz w:val="24"/>
          <w:szCs w:val="24"/>
        </w:rPr>
        <w:t>MMA is currently consulting on the next version of the Building Code (Phase 1 closed Dec. 20, 2016 – Phase 2 timing TBC)</w:t>
      </w:r>
    </w:p>
    <w:p w:rsidR="00E374FE" w:rsidRPr="00CB34D9" w:rsidRDefault="00F87D94" w:rsidP="00CB34D9">
      <w:pPr>
        <w:rPr>
          <w:rFonts w:cstheme="minorHAnsi"/>
          <w:sz w:val="24"/>
          <w:szCs w:val="24"/>
          <w:lang w:val="en-US"/>
        </w:rPr>
      </w:pPr>
      <w:r w:rsidRPr="00CB34D9">
        <w:rPr>
          <w:rFonts w:cstheme="minorHAnsi"/>
          <w:sz w:val="24"/>
          <w:szCs w:val="24"/>
        </w:rPr>
        <w:t>Phase 1 consultation included discussion questions on a number of government priorities including climate change adaptation (e.g. back flow prevention, hurricane straps, etc.)</w:t>
      </w:r>
    </w:p>
    <w:p w:rsidR="00E374FE" w:rsidRPr="00B7281F" w:rsidRDefault="00F87D94" w:rsidP="00CB34D9">
      <w:pPr>
        <w:rPr>
          <w:rFonts w:cstheme="minorHAnsi"/>
          <w:b/>
          <w:sz w:val="24"/>
          <w:szCs w:val="24"/>
          <w:lang w:val="en-US"/>
        </w:rPr>
      </w:pPr>
      <w:r w:rsidRPr="00B7281F">
        <w:rPr>
          <w:rFonts w:eastAsiaTheme="majorEastAsia" w:cstheme="minorHAnsi"/>
          <w:b/>
          <w:sz w:val="24"/>
          <w:szCs w:val="24"/>
        </w:rPr>
        <w:t xml:space="preserve">In the September 2016 mandate letter, the Minister of the Environment and Climate Change </w:t>
      </w:r>
      <w:proofErr w:type="gramStart"/>
      <w:r w:rsidRPr="00B7281F">
        <w:rPr>
          <w:rFonts w:eastAsiaTheme="majorEastAsia" w:cstheme="minorHAnsi"/>
          <w:b/>
          <w:sz w:val="24"/>
          <w:szCs w:val="24"/>
        </w:rPr>
        <w:t>has been tasked</w:t>
      </w:r>
      <w:proofErr w:type="gramEnd"/>
      <w:r w:rsidRPr="00B7281F">
        <w:rPr>
          <w:rFonts w:eastAsiaTheme="majorEastAsia" w:cstheme="minorHAnsi"/>
          <w:b/>
          <w:sz w:val="24"/>
          <w:szCs w:val="24"/>
        </w:rPr>
        <w:t xml:space="preserve"> with:</w:t>
      </w:r>
    </w:p>
    <w:p w:rsidR="00E374FE" w:rsidRPr="00CB34D9" w:rsidRDefault="00E374FE" w:rsidP="00CB34D9">
      <w:pPr>
        <w:rPr>
          <w:rFonts w:cstheme="minorHAnsi"/>
          <w:sz w:val="24"/>
          <w:szCs w:val="24"/>
          <w:lang w:val="en-US"/>
        </w:rPr>
      </w:pPr>
      <w:r w:rsidRPr="00CB34D9">
        <w:rPr>
          <w:rFonts w:eastAsiaTheme="majorEastAsia" w:cstheme="minorHAnsi"/>
          <w:sz w:val="24"/>
          <w:szCs w:val="24"/>
        </w:rPr>
        <w:t>Wo</w:t>
      </w:r>
      <w:r w:rsidR="00F87D94" w:rsidRPr="00CB34D9">
        <w:rPr>
          <w:rFonts w:eastAsiaTheme="majorEastAsia" w:cstheme="minorHAnsi"/>
          <w:i/>
          <w:iCs/>
          <w:sz w:val="24"/>
          <w:szCs w:val="24"/>
        </w:rPr>
        <w:t>rking with partner ministers, stakeholders and Indigenous partners, develop a Climate Change Adaptation Plan for Ontario that sets out priorities and actions Ontario will take to adapt to the effects of Climate Change.”</w:t>
      </w:r>
    </w:p>
    <w:p w:rsidR="00E374FE" w:rsidRPr="00CB34D9" w:rsidRDefault="00E374FE" w:rsidP="00CB34D9">
      <w:pPr>
        <w:rPr>
          <w:rFonts w:cstheme="minorHAnsi"/>
          <w:sz w:val="24"/>
          <w:szCs w:val="24"/>
          <w:lang w:val="en-US"/>
        </w:rPr>
      </w:pPr>
      <w:r w:rsidRPr="00CB34D9">
        <w:rPr>
          <w:rFonts w:eastAsiaTheme="majorEastAsia" w:cstheme="minorHAnsi"/>
          <w:sz w:val="24"/>
          <w:szCs w:val="24"/>
        </w:rPr>
        <w:t xml:space="preserve">In the November 2015 Climate Change Strategy, the province committed </w:t>
      </w:r>
      <w:proofErr w:type="gramStart"/>
      <w:r w:rsidRPr="00CB34D9">
        <w:rPr>
          <w:rFonts w:eastAsiaTheme="majorEastAsia" w:cstheme="minorHAnsi"/>
          <w:sz w:val="24"/>
          <w:szCs w:val="24"/>
        </w:rPr>
        <w:t>to</w:t>
      </w:r>
      <w:proofErr w:type="gramEnd"/>
      <w:r w:rsidRPr="00CB34D9">
        <w:rPr>
          <w:rFonts w:eastAsiaTheme="majorEastAsia" w:cstheme="minorHAnsi"/>
          <w:sz w:val="24"/>
          <w:szCs w:val="24"/>
        </w:rPr>
        <w:t>:</w:t>
      </w:r>
    </w:p>
    <w:p w:rsidR="00E374FE" w:rsidRPr="00CB34D9" w:rsidRDefault="00E374FE" w:rsidP="00CB34D9">
      <w:pPr>
        <w:rPr>
          <w:rFonts w:cstheme="minorHAnsi"/>
          <w:sz w:val="24"/>
          <w:szCs w:val="24"/>
          <w:lang w:val="en-US"/>
        </w:rPr>
      </w:pPr>
      <w:r w:rsidRPr="00CB34D9">
        <w:rPr>
          <w:rFonts w:eastAsiaTheme="majorEastAsia" w:cstheme="minorHAnsi"/>
          <w:i/>
          <w:iCs/>
          <w:sz w:val="24"/>
          <w:szCs w:val="24"/>
        </w:rPr>
        <w:lastRenderedPageBreak/>
        <w:t xml:space="preserve">“Establish a </w:t>
      </w:r>
      <w:r w:rsidRPr="00CB34D9">
        <w:rPr>
          <w:rFonts w:eastAsiaTheme="majorEastAsia" w:cstheme="minorHAnsi"/>
          <w:b/>
          <w:bCs/>
          <w:i/>
          <w:iCs/>
          <w:sz w:val="24"/>
          <w:szCs w:val="24"/>
        </w:rPr>
        <w:t xml:space="preserve">climate change modelling collaborative </w:t>
      </w:r>
      <w:r w:rsidRPr="00CB34D9">
        <w:rPr>
          <w:rFonts w:eastAsiaTheme="majorEastAsia" w:cstheme="minorHAnsi"/>
          <w:i/>
          <w:iCs/>
          <w:sz w:val="24"/>
          <w:szCs w:val="24"/>
        </w:rPr>
        <w:t>for climate data. Our strategy will establish a one-window source for climate data. This will ensure open access to standardized and wide-ranging climate information. It will help both public and private sectors make informed and evidence-based decisions regarding adapting to climate change and increasing resilience.”</w:t>
      </w:r>
    </w:p>
    <w:p w:rsidR="00E374FE" w:rsidRPr="00CB34D9" w:rsidRDefault="00E374FE" w:rsidP="00CB34D9">
      <w:pPr>
        <w:rPr>
          <w:rFonts w:cstheme="minorHAnsi"/>
          <w:sz w:val="24"/>
          <w:szCs w:val="24"/>
          <w:lang w:val="en-US"/>
        </w:rPr>
      </w:pPr>
      <w:r w:rsidRPr="00CB34D9">
        <w:rPr>
          <w:rFonts w:eastAsiaTheme="majorEastAsia" w:cstheme="minorHAnsi"/>
          <w:i/>
          <w:iCs/>
          <w:sz w:val="24"/>
          <w:szCs w:val="24"/>
        </w:rPr>
        <w:t>“Integrate climate change adaptation considerations in infrastructure decision-making.”</w:t>
      </w:r>
    </w:p>
    <w:p w:rsidR="00E374FE" w:rsidRPr="00CB34D9" w:rsidRDefault="00E374FE" w:rsidP="00CB34D9">
      <w:pPr>
        <w:rPr>
          <w:rFonts w:cstheme="minorHAnsi"/>
          <w:sz w:val="24"/>
          <w:szCs w:val="24"/>
          <w:lang w:val="en-US"/>
        </w:rPr>
      </w:pPr>
      <w:r w:rsidRPr="00CB34D9">
        <w:rPr>
          <w:rFonts w:eastAsiaTheme="majorEastAsia" w:cstheme="minorHAnsi"/>
          <w:sz w:val="24"/>
          <w:szCs w:val="24"/>
        </w:rPr>
        <w:t xml:space="preserve">Ontario’s Climate Change Action Plan further strengthens government’s commitment to release a </w:t>
      </w:r>
      <w:r w:rsidRPr="00CB34D9">
        <w:rPr>
          <w:rFonts w:eastAsiaTheme="majorEastAsia" w:cstheme="minorHAnsi"/>
          <w:b/>
          <w:bCs/>
          <w:sz w:val="24"/>
          <w:szCs w:val="24"/>
        </w:rPr>
        <w:t xml:space="preserve">new Climate Change Adaptation Plan </w:t>
      </w:r>
      <w:r w:rsidRPr="00CB34D9">
        <w:rPr>
          <w:rFonts w:eastAsiaTheme="majorEastAsia" w:cstheme="minorHAnsi"/>
          <w:sz w:val="24"/>
          <w:szCs w:val="24"/>
        </w:rPr>
        <w:t xml:space="preserve">in 2017, which will include details of the Climate Modelling Collaborative. </w:t>
      </w:r>
    </w:p>
    <w:p w:rsidR="00E374FE" w:rsidRPr="00CB34D9" w:rsidRDefault="00E374FE" w:rsidP="00CB34D9">
      <w:pPr>
        <w:rPr>
          <w:rFonts w:eastAsiaTheme="majorEastAsia" w:cstheme="minorHAnsi"/>
          <w:b/>
          <w:bCs/>
          <w:sz w:val="24"/>
          <w:szCs w:val="24"/>
        </w:rPr>
      </w:pPr>
      <w:r w:rsidRPr="00CB34D9">
        <w:rPr>
          <w:rFonts w:eastAsiaTheme="majorEastAsia" w:cstheme="minorHAnsi"/>
          <w:b/>
          <w:bCs/>
          <w:sz w:val="24"/>
          <w:szCs w:val="24"/>
        </w:rPr>
        <w:t>New Adaptation Plan for Ontario</w:t>
      </w:r>
    </w:p>
    <w:p w:rsidR="00E374FE" w:rsidRPr="00CB34D9" w:rsidRDefault="00E374FE" w:rsidP="00CB34D9">
      <w:pPr>
        <w:rPr>
          <w:rFonts w:cstheme="minorHAnsi"/>
          <w:sz w:val="24"/>
          <w:szCs w:val="24"/>
          <w:lang w:val="en-US"/>
        </w:rPr>
      </w:pPr>
      <w:r w:rsidRPr="00CB34D9">
        <w:rPr>
          <w:rFonts w:eastAsiaTheme="majorEastAsia" w:cstheme="minorHAnsi"/>
          <w:sz w:val="24"/>
          <w:szCs w:val="24"/>
        </w:rPr>
        <w:t>An update to Climate Ready: Ontario’s Adaptation Strategy and Action Plan that would build on previous commitments and identify NEW actions</w:t>
      </w:r>
    </w:p>
    <w:p w:rsidR="00E374FE" w:rsidRPr="00CB34D9" w:rsidRDefault="00E374FE" w:rsidP="00CB34D9">
      <w:pPr>
        <w:rPr>
          <w:rFonts w:cstheme="minorHAnsi"/>
          <w:sz w:val="24"/>
          <w:szCs w:val="24"/>
          <w:lang w:val="en-US"/>
        </w:rPr>
      </w:pPr>
      <w:r w:rsidRPr="00CB34D9">
        <w:rPr>
          <w:rFonts w:cstheme="minorHAnsi"/>
          <w:b/>
          <w:bCs/>
          <w:sz w:val="24"/>
          <w:szCs w:val="24"/>
        </w:rPr>
        <w:t>Climate Modelling Consortium</w:t>
      </w:r>
    </w:p>
    <w:p w:rsidR="00E374FE" w:rsidRPr="00B7281F" w:rsidRDefault="00E374FE" w:rsidP="006F5951">
      <w:pPr>
        <w:pStyle w:val="ListParagraph"/>
        <w:numPr>
          <w:ilvl w:val="0"/>
          <w:numId w:val="11"/>
        </w:numPr>
        <w:rPr>
          <w:rFonts w:cstheme="minorHAnsi"/>
          <w:sz w:val="24"/>
          <w:szCs w:val="24"/>
          <w:lang w:val="en-US"/>
        </w:rPr>
      </w:pPr>
      <w:r w:rsidRPr="00B7281F">
        <w:rPr>
          <w:rFonts w:cstheme="minorHAnsi"/>
          <w:sz w:val="24"/>
          <w:szCs w:val="24"/>
        </w:rPr>
        <w:t>Signature action within the new Plan</w:t>
      </w:r>
    </w:p>
    <w:p w:rsidR="00E374FE" w:rsidRPr="00B7281F" w:rsidRDefault="00E374FE" w:rsidP="006F5951">
      <w:pPr>
        <w:pStyle w:val="ListParagraph"/>
        <w:numPr>
          <w:ilvl w:val="0"/>
          <w:numId w:val="11"/>
        </w:numPr>
        <w:rPr>
          <w:rFonts w:cstheme="minorHAnsi"/>
          <w:sz w:val="24"/>
          <w:szCs w:val="24"/>
          <w:lang w:val="en-US"/>
        </w:rPr>
      </w:pPr>
      <w:r w:rsidRPr="00B7281F">
        <w:rPr>
          <w:rFonts w:cstheme="minorHAnsi"/>
          <w:sz w:val="24"/>
          <w:szCs w:val="24"/>
        </w:rPr>
        <w:t>One window access to climate science and information</w:t>
      </w:r>
    </w:p>
    <w:p w:rsidR="00E374FE" w:rsidRPr="00B7281F" w:rsidRDefault="00E374FE" w:rsidP="006F5951">
      <w:pPr>
        <w:pStyle w:val="ListParagraph"/>
        <w:numPr>
          <w:ilvl w:val="0"/>
          <w:numId w:val="11"/>
        </w:numPr>
        <w:rPr>
          <w:rFonts w:cstheme="minorHAnsi"/>
          <w:sz w:val="24"/>
          <w:szCs w:val="24"/>
          <w:lang w:val="en-US"/>
        </w:rPr>
      </w:pPr>
      <w:r w:rsidRPr="00B7281F">
        <w:rPr>
          <w:rFonts w:cstheme="minorHAnsi"/>
          <w:sz w:val="24"/>
          <w:szCs w:val="24"/>
        </w:rPr>
        <w:t>Climate services that enhance understanding of risks and opportunities to enable effective adaptation action and decision-making at the community level.</w:t>
      </w:r>
    </w:p>
    <w:p w:rsidR="00313973" w:rsidRPr="00B7281F" w:rsidRDefault="00313973" w:rsidP="006F5951">
      <w:pPr>
        <w:pStyle w:val="ListParagraph"/>
        <w:numPr>
          <w:ilvl w:val="0"/>
          <w:numId w:val="11"/>
        </w:numPr>
        <w:rPr>
          <w:rFonts w:cstheme="minorHAnsi"/>
          <w:sz w:val="24"/>
          <w:szCs w:val="24"/>
        </w:rPr>
      </w:pPr>
      <w:r w:rsidRPr="00B7281F">
        <w:rPr>
          <w:rFonts w:cstheme="minorHAnsi"/>
          <w:sz w:val="24"/>
          <w:szCs w:val="24"/>
        </w:rPr>
        <w:t xml:space="preserve">Ontario will increase their investment in data information databases and increasing the technical capacities for interpretation. Ontario is working closely with Quebec </w:t>
      </w:r>
      <w:r w:rsidR="00094D14" w:rsidRPr="00B7281F">
        <w:rPr>
          <w:rFonts w:cstheme="minorHAnsi"/>
          <w:sz w:val="24"/>
          <w:szCs w:val="24"/>
        </w:rPr>
        <w:t xml:space="preserve">and other jurisdictions to learn from their experiences. </w:t>
      </w:r>
    </w:p>
    <w:p w:rsidR="00094D14" w:rsidRPr="00B7281F" w:rsidRDefault="00094D14" w:rsidP="006F5951">
      <w:pPr>
        <w:pStyle w:val="ListParagraph"/>
        <w:numPr>
          <w:ilvl w:val="0"/>
          <w:numId w:val="11"/>
        </w:numPr>
        <w:rPr>
          <w:rFonts w:cstheme="minorHAnsi"/>
          <w:sz w:val="24"/>
          <w:szCs w:val="24"/>
        </w:rPr>
      </w:pPr>
      <w:r w:rsidRPr="00B7281F">
        <w:rPr>
          <w:rFonts w:cstheme="minorHAnsi"/>
          <w:sz w:val="24"/>
          <w:szCs w:val="24"/>
        </w:rPr>
        <w:t xml:space="preserve">The goal of the consortium will be to advance science, understand climate risk, inform decision-making; and educate/communicate and build capacity. </w:t>
      </w:r>
    </w:p>
    <w:p w:rsidR="00F87D94" w:rsidRPr="00CB34D9" w:rsidRDefault="00F87D94" w:rsidP="00CB34D9">
      <w:pPr>
        <w:rPr>
          <w:rFonts w:cstheme="minorHAnsi"/>
          <w:sz w:val="24"/>
          <w:szCs w:val="24"/>
        </w:rPr>
      </w:pPr>
      <w:r w:rsidRPr="00B7281F">
        <w:rPr>
          <w:rFonts w:cstheme="minorHAnsi"/>
          <w:b/>
          <w:sz w:val="24"/>
          <w:szCs w:val="24"/>
        </w:rPr>
        <w:t>Financial model for the Consortium:</w:t>
      </w:r>
      <w:r w:rsidRPr="00CB34D9">
        <w:rPr>
          <w:rFonts w:cstheme="minorHAnsi"/>
          <w:sz w:val="24"/>
          <w:szCs w:val="24"/>
        </w:rPr>
        <w:t xml:space="preserve"> Seed funding will come from the government, still trying to figure out how connected or arms length it will be. In </w:t>
      </w:r>
      <w:proofErr w:type="gramStart"/>
      <w:r w:rsidRPr="00CB34D9">
        <w:rPr>
          <w:rFonts w:cstheme="minorHAnsi"/>
          <w:sz w:val="24"/>
          <w:szCs w:val="24"/>
        </w:rPr>
        <w:t>Quebec</w:t>
      </w:r>
      <w:proofErr w:type="gramEnd"/>
      <w:r w:rsidRPr="00CB34D9">
        <w:rPr>
          <w:rFonts w:cstheme="minorHAnsi"/>
          <w:sz w:val="24"/>
          <w:szCs w:val="24"/>
        </w:rPr>
        <w:t xml:space="preserve"> they have partner ministries that contribute, some private sector (ex. hydro Quebec and Rio Tinto), universities, and the federal government. </w:t>
      </w:r>
      <w:proofErr w:type="gramStart"/>
      <w:r w:rsidRPr="00CB34D9">
        <w:rPr>
          <w:rFonts w:cstheme="minorHAnsi"/>
          <w:sz w:val="24"/>
          <w:szCs w:val="24"/>
        </w:rPr>
        <w:t>Its</w:t>
      </w:r>
      <w:proofErr w:type="gramEnd"/>
      <w:r w:rsidRPr="00CB34D9">
        <w:rPr>
          <w:rFonts w:cstheme="minorHAnsi"/>
          <w:sz w:val="24"/>
          <w:szCs w:val="24"/>
        </w:rPr>
        <w:t xml:space="preserve"> not just about money its about leveraging very particular expertise to a wider audience who needs to bring that expertise into decision making. Still trying to figure out the funding model but it </w:t>
      </w:r>
      <w:proofErr w:type="gramStart"/>
      <w:r w:rsidRPr="00CB34D9">
        <w:rPr>
          <w:rFonts w:cstheme="minorHAnsi"/>
          <w:sz w:val="24"/>
          <w:szCs w:val="24"/>
        </w:rPr>
        <w:t>is hoped</w:t>
      </w:r>
      <w:proofErr w:type="gramEnd"/>
      <w:r w:rsidRPr="00CB34D9">
        <w:rPr>
          <w:rFonts w:cstheme="minorHAnsi"/>
          <w:sz w:val="24"/>
          <w:szCs w:val="24"/>
        </w:rPr>
        <w:t xml:space="preserve"> that there will be a number of players that contribute to the functioning of the consortium. </w:t>
      </w:r>
    </w:p>
    <w:p w:rsidR="00F87D94" w:rsidRPr="00B7281F" w:rsidRDefault="00F87D94" w:rsidP="006F5951">
      <w:pPr>
        <w:pStyle w:val="ListParagraph"/>
        <w:numPr>
          <w:ilvl w:val="0"/>
          <w:numId w:val="12"/>
        </w:numPr>
        <w:rPr>
          <w:rFonts w:cstheme="minorHAnsi"/>
          <w:sz w:val="24"/>
          <w:szCs w:val="24"/>
        </w:rPr>
      </w:pPr>
      <w:r w:rsidRPr="00B7281F">
        <w:rPr>
          <w:rFonts w:cstheme="minorHAnsi"/>
          <w:sz w:val="24"/>
          <w:szCs w:val="24"/>
        </w:rPr>
        <w:t>Translating the modelling into mapping to translate in order to advance application and understanding o</w:t>
      </w:r>
      <w:r w:rsidR="00775E12" w:rsidRPr="00B7281F">
        <w:rPr>
          <w:rFonts w:cstheme="minorHAnsi"/>
          <w:sz w:val="24"/>
          <w:szCs w:val="24"/>
        </w:rPr>
        <w:t xml:space="preserve">f </w:t>
      </w:r>
      <w:proofErr w:type="gramStart"/>
      <w:r w:rsidR="00775E12" w:rsidRPr="00B7281F">
        <w:rPr>
          <w:rFonts w:cstheme="minorHAnsi"/>
          <w:sz w:val="24"/>
          <w:szCs w:val="24"/>
        </w:rPr>
        <w:t>the what</w:t>
      </w:r>
      <w:proofErr w:type="gramEnd"/>
      <w:r w:rsidR="00775E12" w:rsidRPr="00B7281F">
        <w:rPr>
          <w:rFonts w:cstheme="minorHAnsi"/>
          <w:sz w:val="24"/>
          <w:szCs w:val="24"/>
        </w:rPr>
        <w:t xml:space="preserve"> the modelling means would be very helpful. </w:t>
      </w:r>
    </w:p>
    <w:p w:rsidR="00F87D94" w:rsidRPr="00B7281F" w:rsidRDefault="00F87D94" w:rsidP="006F5951">
      <w:pPr>
        <w:pStyle w:val="ListParagraph"/>
        <w:numPr>
          <w:ilvl w:val="0"/>
          <w:numId w:val="12"/>
        </w:numPr>
        <w:rPr>
          <w:rFonts w:cstheme="minorHAnsi"/>
          <w:sz w:val="24"/>
          <w:szCs w:val="24"/>
        </w:rPr>
      </w:pPr>
      <w:r w:rsidRPr="00B7281F">
        <w:rPr>
          <w:rFonts w:cstheme="minorHAnsi"/>
          <w:sz w:val="24"/>
          <w:szCs w:val="24"/>
        </w:rPr>
        <w:lastRenderedPageBreak/>
        <w:t>Is there a consultation process that will be associated with the Adapta</w:t>
      </w:r>
      <w:r w:rsidR="00775E12" w:rsidRPr="00B7281F">
        <w:rPr>
          <w:rFonts w:cstheme="minorHAnsi"/>
          <w:sz w:val="24"/>
          <w:szCs w:val="24"/>
        </w:rPr>
        <w:t xml:space="preserve">tion Plans development?  At this </w:t>
      </w:r>
      <w:proofErr w:type="gramStart"/>
      <w:r w:rsidRPr="00B7281F">
        <w:rPr>
          <w:rFonts w:cstheme="minorHAnsi"/>
          <w:sz w:val="24"/>
          <w:szCs w:val="24"/>
        </w:rPr>
        <w:t>stage</w:t>
      </w:r>
      <w:proofErr w:type="gramEnd"/>
      <w:r w:rsidRPr="00B7281F">
        <w:rPr>
          <w:rFonts w:cstheme="minorHAnsi"/>
          <w:sz w:val="24"/>
          <w:szCs w:val="24"/>
        </w:rPr>
        <w:t xml:space="preserve"> the focus is internal to government ministries, but as the process </w:t>
      </w:r>
      <w:r w:rsidR="00775E12" w:rsidRPr="00B7281F">
        <w:rPr>
          <w:rFonts w:cstheme="minorHAnsi"/>
          <w:sz w:val="24"/>
          <w:szCs w:val="24"/>
        </w:rPr>
        <w:t>advances</w:t>
      </w:r>
      <w:r w:rsidRPr="00B7281F">
        <w:rPr>
          <w:rFonts w:cstheme="minorHAnsi"/>
          <w:sz w:val="24"/>
          <w:szCs w:val="24"/>
        </w:rPr>
        <w:t xml:space="preserve"> will be able to share more </w:t>
      </w:r>
      <w:r w:rsidR="00775E12" w:rsidRPr="00B7281F">
        <w:rPr>
          <w:rFonts w:cstheme="minorHAnsi"/>
          <w:sz w:val="24"/>
          <w:szCs w:val="24"/>
        </w:rPr>
        <w:t xml:space="preserve">on the consultation process. </w:t>
      </w:r>
    </w:p>
    <w:p w:rsidR="00094D14" w:rsidRPr="00F43C44" w:rsidRDefault="00094D14" w:rsidP="00F43C44">
      <w:pPr>
        <w:rPr>
          <w:rFonts w:cstheme="minorHAnsi"/>
          <w:b/>
          <w:sz w:val="24"/>
          <w:szCs w:val="24"/>
        </w:rPr>
      </w:pPr>
      <w:r w:rsidRPr="00F43C44">
        <w:rPr>
          <w:rFonts w:cstheme="minorHAnsi"/>
          <w:b/>
          <w:sz w:val="24"/>
          <w:szCs w:val="24"/>
        </w:rPr>
        <w:t xml:space="preserve">Below is a summary collected from the Clean Air Council related to </w:t>
      </w:r>
      <w:r w:rsidR="00775E12" w:rsidRPr="00F43C44">
        <w:rPr>
          <w:rFonts w:cstheme="minorHAnsi"/>
          <w:b/>
          <w:sz w:val="24"/>
          <w:szCs w:val="24"/>
        </w:rPr>
        <w:t xml:space="preserve">the </w:t>
      </w:r>
      <w:r w:rsidRPr="00F43C44">
        <w:rPr>
          <w:rFonts w:cstheme="minorHAnsi"/>
          <w:b/>
          <w:sz w:val="24"/>
          <w:szCs w:val="24"/>
        </w:rPr>
        <w:t>Climate Change Adaptation</w:t>
      </w:r>
      <w:r w:rsidR="00775E12" w:rsidRPr="00F43C44">
        <w:rPr>
          <w:rFonts w:cstheme="minorHAnsi"/>
          <w:b/>
          <w:sz w:val="24"/>
          <w:szCs w:val="24"/>
        </w:rPr>
        <w:t xml:space="preserve"> </w:t>
      </w:r>
      <w:proofErr w:type="gramStart"/>
      <w:r w:rsidR="00775E12" w:rsidRPr="00F43C44">
        <w:rPr>
          <w:rFonts w:cstheme="minorHAnsi"/>
          <w:b/>
          <w:sz w:val="24"/>
          <w:szCs w:val="24"/>
        </w:rPr>
        <w:t>Plan</w:t>
      </w:r>
      <w:r w:rsidRPr="00F43C44">
        <w:rPr>
          <w:rFonts w:cstheme="minorHAnsi"/>
          <w:b/>
          <w:sz w:val="24"/>
          <w:szCs w:val="24"/>
        </w:rPr>
        <w:t>.</w:t>
      </w:r>
      <w:proofErr w:type="gramEnd"/>
      <w:r w:rsidRPr="00F43C44">
        <w:rPr>
          <w:rFonts w:cstheme="minorHAnsi"/>
          <w:b/>
          <w:sz w:val="24"/>
          <w:szCs w:val="24"/>
        </w:rPr>
        <w:t xml:space="preserve"> </w:t>
      </w:r>
    </w:p>
    <w:p w:rsidR="00094D14" w:rsidRPr="00CB34D9" w:rsidRDefault="00094D14" w:rsidP="00CB34D9">
      <w:pPr>
        <w:rPr>
          <w:rFonts w:cstheme="minorHAnsi"/>
          <w:sz w:val="24"/>
          <w:szCs w:val="24"/>
        </w:rPr>
      </w:pPr>
      <w:r w:rsidRPr="00CB34D9">
        <w:rPr>
          <w:rFonts w:cstheme="minorHAnsi"/>
          <w:sz w:val="24"/>
          <w:szCs w:val="24"/>
        </w:rPr>
        <w:t>A priority policy goal for the CAC is to: Integrate a “greenhouse gas reduction and adaptation lens” to funding, infrastructure processes and decision making, including technical support for municipalities in the development of climate change adaptation plans”.</w:t>
      </w:r>
    </w:p>
    <w:p w:rsidR="00B7281F" w:rsidRDefault="00094D14" w:rsidP="00B7281F">
      <w:pPr>
        <w:rPr>
          <w:rFonts w:cstheme="minorHAnsi"/>
          <w:sz w:val="24"/>
          <w:szCs w:val="24"/>
        </w:rPr>
      </w:pPr>
      <w:r w:rsidRPr="00B7281F">
        <w:rPr>
          <w:rFonts w:cstheme="minorHAnsi"/>
          <w:sz w:val="24"/>
          <w:szCs w:val="24"/>
        </w:rPr>
        <w:t xml:space="preserve">Key points from </w:t>
      </w:r>
      <w:r w:rsidR="00B7281F">
        <w:rPr>
          <w:rFonts w:cstheme="minorHAnsi"/>
          <w:sz w:val="24"/>
          <w:szCs w:val="24"/>
        </w:rPr>
        <w:t>the feedback received include:</w:t>
      </w:r>
    </w:p>
    <w:p w:rsidR="00094D14" w:rsidRPr="00B7281F" w:rsidRDefault="00094D14" w:rsidP="006F5951">
      <w:pPr>
        <w:pStyle w:val="ListParagraph"/>
        <w:numPr>
          <w:ilvl w:val="0"/>
          <w:numId w:val="14"/>
        </w:numPr>
        <w:rPr>
          <w:rFonts w:cstheme="minorHAnsi"/>
          <w:sz w:val="24"/>
          <w:szCs w:val="24"/>
        </w:rPr>
      </w:pPr>
      <w:r w:rsidRPr="00B7281F">
        <w:rPr>
          <w:rFonts w:cstheme="minorHAnsi"/>
          <w:sz w:val="24"/>
          <w:szCs w:val="24"/>
        </w:rPr>
        <w:t>While data on future climate projections and impacts is necessary, raw data itself, without accompanying translation, is insufficient;</w:t>
      </w:r>
    </w:p>
    <w:p w:rsidR="00094D14" w:rsidRPr="00B7281F" w:rsidRDefault="00094D14" w:rsidP="006F5951">
      <w:pPr>
        <w:pStyle w:val="ListParagraph"/>
        <w:numPr>
          <w:ilvl w:val="0"/>
          <w:numId w:val="13"/>
        </w:numPr>
        <w:rPr>
          <w:rFonts w:cstheme="minorHAnsi"/>
          <w:sz w:val="24"/>
          <w:szCs w:val="24"/>
        </w:rPr>
      </w:pPr>
      <w:r w:rsidRPr="00B7281F">
        <w:rPr>
          <w:rFonts w:cstheme="minorHAnsi"/>
          <w:sz w:val="24"/>
          <w:szCs w:val="24"/>
        </w:rPr>
        <w:t>Increased support and capacity building for analysis of the data and integration of that data into decision making is greatly needed;</w:t>
      </w:r>
    </w:p>
    <w:p w:rsidR="00094D14" w:rsidRPr="00B7281F" w:rsidRDefault="00094D14" w:rsidP="006F5951">
      <w:pPr>
        <w:pStyle w:val="ListParagraph"/>
        <w:numPr>
          <w:ilvl w:val="0"/>
          <w:numId w:val="13"/>
        </w:numPr>
        <w:rPr>
          <w:rFonts w:cstheme="minorHAnsi"/>
          <w:sz w:val="24"/>
          <w:szCs w:val="24"/>
        </w:rPr>
      </w:pPr>
      <w:r w:rsidRPr="00B7281F">
        <w:rPr>
          <w:rFonts w:cstheme="minorHAnsi"/>
          <w:sz w:val="24"/>
          <w:szCs w:val="24"/>
        </w:rPr>
        <w:t>A framework and requirements associated with taking consideration of future climate into municipal decision making is also required to ensure that it is considered in an accountable and transparent manner and ensures implementation progress;</w:t>
      </w:r>
    </w:p>
    <w:p w:rsidR="00094D14" w:rsidRPr="00B7281F" w:rsidRDefault="00094D14" w:rsidP="006F5951">
      <w:pPr>
        <w:pStyle w:val="ListParagraph"/>
        <w:numPr>
          <w:ilvl w:val="0"/>
          <w:numId w:val="13"/>
        </w:numPr>
        <w:rPr>
          <w:rFonts w:cstheme="minorHAnsi"/>
          <w:sz w:val="24"/>
          <w:szCs w:val="24"/>
        </w:rPr>
      </w:pPr>
      <w:r w:rsidRPr="00B7281F">
        <w:rPr>
          <w:rFonts w:cstheme="minorHAnsi"/>
          <w:sz w:val="24"/>
          <w:szCs w:val="24"/>
        </w:rPr>
        <w:t>Climate change considerations being integrated into infrastructure funding and decision making is needed and required to be publicly reported on in an accountable and transparent manner; and</w:t>
      </w:r>
    </w:p>
    <w:p w:rsidR="00094D14" w:rsidRPr="00B7281F" w:rsidRDefault="00094D14" w:rsidP="006F5951">
      <w:pPr>
        <w:pStyle w:val="ListParagraph"/>
        <w:numPr>
          <w:ilvl w:val="0"/>
          <w:numId w:val="13"/>
        </w:numPr>
        <w:rPr>
          <w:rFonts w:cstheme="minorHAnsi"/>
          <w:sz w:val="24"/>
          <w:szCs w:val="24"/>
        </w:rPr>
      </w:pPr>
      <w:r w:rsidRPr="00B7281F">
        <w:rPr>
          <w:rFonts w:cstheme="minorHAnsi"/>
          <w:sz w:val="24"/>
          <w:szCs w:val="24"/>
        </w:rPr>
        <w:t xml:space="preserve">A financing mechanism is required to ensure that no one level of government </w:t>
      </w:r>
      <w:proofErr w:type="gramStart"/>
      <w:r w:rsidRPr="00B7281F">
        <w:rPr>
          <w:rFonts w:cstheme="minorHAnsi"/>
          <w:sz w:val="24"/>
          <w:szCs w:val="24"/>
        </w:rPr>
        <w:t>is unduly burdened</w:t>
      </w:r>
      <w:proofErr w:type="gramEnd"/>
      <w:r w:rsidRPr="00B7281F">
        <w:rPr>
          <w:rFonts w:cstheme="minorHAnsi"/>
          <w:sz w:val="24"/>
          <w:szCs w:val="24"/>
        </w:rPr>
        <w:t xml:space="preserve"> with financing resilience in an inequitable manner.</w:t>
      </w:r>
    </w:p>
    <w:p w:rsidR="00094D14" w:rsidRPr="00CB34D9" w:rsidRDefault="00094D14" w:rsidP="00CB34D9">
      <w:pPr>
        <w:rPr>
          <w:rFonts w:cstheme="minorHAnsi"/>
          <w:sz w:val="24"/>
          <w:szCs w:val="24"/>
        </w:rPr>
      </w:pPr>
      <w:r w:rsidRPr="00CB34D9">
        <w:rPr>
          <w:rFonts w:cstheme="minorHAnsi"/>
          <w:sz w:val="24"/>
          <w:szCs w:val="24"/>
        </w:rPr>
        <w:t>In addition, education and capacity</w:t>
      </w:r>
      <w:r w:rsidR="00B7281F">
        <w:rPr>
          <w:rFonts w:cstheme="minorHAnsi"/>
          <w:sz w:val="24"/>
          <w:szCs w:val="24"/>
        </w:rPr>
        <w:t xml:space="preserve"> building needs to </w:t>
      </w:r>
      <w:proofErr w:type="gramStart"/>
      <w:r w:rsidR="00B7281F">
        <w:rPr>
          <w:rFonts w:cstheme="minorHAnsi"/>
          <w:sz w:val="24"/>
          <w:szCs w:val="24"/>
        </w:rPr>
        <w:t>be advanced</w:t>
      </w:r>
      <w:proofErr w:type="gramEnd"/>
      <w:r w:rsidR="00B7281F">
        <w:rPr>
          <w:rFonts w:cstheme="minorHAnsi"/>
          <w:sz w:val="24"/>
          <w:szCs w:val="24"/>
        </w:rPr>
        <w:t>:</w:t>
      </w:r>
    </w:p>
    <w:p w:rsidR="00094D14" w:rsidRPr="00B7281F" w:rsidRDefault="00094D14" w:rsidP="006F5951">
      <w:pPr>
        <w:pStyle w:val="ListParagraph"/>
        <w:numPr>
          <w:ilvl w:val="0"/>
          <w:numId w:val="15"/>
        </w:numPr>
        <w:rPr>
          <w:rFonts w:cstheme="minorHAnsi"/>
          <w:sz w:val="24"/>
          <w:szCs w:val="24"/>
        </w:rPr>
      </w:pPr>
      <w:r w:rsidRPr="00B7281F">
        <w:rPr>
          <w:rFonts w:cstheme="minorHAnsi"/>
          <w:sz w:val="24"/>
          <w:szCs w:val="24"/>
        </w:rPr>
        <w:t>Ministry of Health and Long Term Care just released a Health and Climate</w:t>
      </w:r>
      <w:r w:rsidR="00B7281F">
        <w:rPr>
          <w:rFonts w:cstheme="minorHAnsi"/>
          <w:sz w:val="24"/>
          <w:szCs w:val="24"/>
        </w:rPr>
        <w:t xml:space="preserve"> Change Methodology </w:t>
      </w:r>
      <w:proofErr w:type="spellStart"/>
      <w:r w:rsidR="00B7281F">
        <w:rPr>
          <w:rFonts w:cstheme="minorHAnsi"/>
          <w:sz w:val="24"/>
          <w:szCs w:val="24"/>
        </w:rPr>
        <w:t>andToolkit</w:t>
      </w:r>
      <w:proofErr w:type="spellEnd"/>
      <w:r w:rsidR="00B7281F">
        <w:rPr>
          <w:rFonts w:cstheme="minorHAnsi"/>
          <w:sz w:val="24"/>
          <w:szCs w:val="24"/>
        </w:rPr>
        <w:t xml:space="preserve"> </w:t>
      </w:r>
      <w:hyperlink r:id="rId13" w:history="1">
        <w:r w:rsidRPr="00B7281F">
          <w:rPr>
            <w:rStyle w:val="Hyperlink"/>
            <w:rFonts w:cstheme="minorHAnsi"/>
            <w:color w:val="auto"/>
            <w:sz w:val="24"/>
            <w:szCs w:val="24"/>
          </w:rPr>
          <w:t>http://health.gov.on.ca/en/common/ministry/publications/reports/climate_change_toolkit/climate_change_toolkit.aspx</w:t>
        </w:r>
      </w:hyperlink>
      <w:r w:rsidRPr="00B7281F">
        <w:rPr>
          <w:rFonts w:cstheme="minorHAnsi"/>
          <w:sz w:val="24"/>
          <w:szCs w:val="24"/>
        </w:rPr>
        <w:t>. This type of framework/toolkit is required for various sectors: including but not limited to Public Works &amp; Infrastructure Services, Planning, Emergency Services, Transportation, Finance Officers, Council, etc.</w:t>
      </w:r>
    </w:p>
    <w:p w:rsidR="00094D14" w:rsidRPr="00B7281F" w:rsidRDefault="00094D14" w:rsidP="006F5951">
      <w:pPr>
        <w:pStyle w:val="ListParagraph"/>
        <w:numPr>
          <w:ilvl w:val="0"/>
          <w:numId w:val="15"/>
        </w:numPr>
        <w:rPr>
          <w:rFonts w:cstheme="minorHAnsi"/>
          <w:sz w:val="24"/>
          <w:szCs w:val="24"/>
        </w:rPr>
      </w:pPr>
      <w:r w:rsidRPr="00B7281F">
        <w:rPr>
          <w:rFonts w:cstheme="minorHAnsi"/>
          <w:sz w:val="24"/>
          <w:szCs w:val="24"/>
        </w:rPr>
        <w:t xml:space="preserve">Training and capacity programs should accompany these Toolkits and they </w:t>
      </w:r>
      <w:proofErr w:type="gramStart"/>
      <w:r w:rsidRPr="00B7281F">
        <w:rPr>
          <w:rFonts w:cstheme="minorHAnsi"/>
          <w:sz w:val="24"/>
          <w:szCs w:val="24"/>
        </w:rPr>
        <w:t>should be aligned</w:t>
      </w:r>
      <w:proofErr w:type="gramEnd"/>
      <w:r w:rsidRPr="00B7281F">
        <w:rPr>
          <w:rFonts w:cstheme="minorHAnsi"/>
          <w:sz w:val="24"/>
          <w:szCs w:val="24"/>
        </w:rPr>
        <w:t xml:space="preserve"> with professional accreditation wherever possible.</w:t>
      </w:r>
    </w:p>
    <w:p w:rsidR="00094D14" w:rsidRPr="00B7281F" w:rsidRDefault="00094D14" w:rsidP="006F5951">
      <w:pPr>
        <w:pStyle w:val="ListParagraph"/>
        <w:numPr>
          <w:ilvl w:val="0"/>
          <w:numId w:val="15"/>
        </w:numPr>
        <w:rPr>
          <w:rFonts w:cstheme="minorHAnsi"/>
          <w:sz w:val="24"/>
          <w:szCs w:val="24"/>
        </w:rPr>
      </w:pPr>
      <w:r w:rsidRPr="00B7281F">
        <w:rPr>
          <w:rFonts w:cstheme="minorHAnsi"/>
          <w:sz w:val="24"/>
          <w:szCs w:val="24"/>
        </w:rPr>
        <w:t xml:space="preserve">Further exploration </w:t>
      </w:r>
      <w:proofErr w:type="gramStart"/>
      <w:r w:rsidRPr="00B7281F">
        <w:rPr>
          <w:rFonts w:cstheme="minorHAnsi"/>
          <w:sz w:val="24"/>
          <w:szCs w:val="24"/>
        </w:rPr>
        <w:t>is needed</w:t>
      </w:r>
      <w:proofErr w:type="gramEnd"/>
      <w:r w:rsidRPr="00B7281F">
        <w:rPr>
          <w:rFonts w:cstheme="minorHAnsi"/>
          <w:sz w:val="24"/>
          <w:szCs w:val="24"/>
        </w:rPr>
        <w:t xml:space="preserve"> to identify cross dependency between these various sectors and their various Action Plans.</w:t>
      </w:r>
    </w:p>
    <w:p w:rsidR="00094D14" w:rsidRPr="00B7281F" w:rsidRDefault="00094D14" w:rsidP="006F5951">
      <w:pPr>
        <w:pStyle w:val="ListParagraph"/>
        <w:numPr>
          <w:ilvl w:val="0"/>
          <w:numId w:val="15"/>
        </w:numPr>
        <w:rPr>
          <w:rFonts w:cstheme="minorHAnsi"/>
          <w:sz w:val="24"/>
          <w:szCs w:val="24"/>
        </w:rPr>
      </w:pPr>
      <w:r w:rsidRPr="00B7281F">
        <w:rPr>
          <w:rFonts w:cstheme="minorHAnsi"/>
          <w:sz w:val="24"/>
          <w:szCs w:val="24"/>
        </w:rPr>
        <w:t xml:space="preserve">Education and awareness building for the public is also key to being able to factor climate change into </w:t>
      </w:r>
      <w:proofErr w:type="gramStart"/>
      <w:r w:rsidRPr="00B7281F">
        <w:rPr>
          <w:rFonts w:cstheme="minorHAnsi"/>
          <w:sz w:val="24"/>
          <w:szCs w:val="24"/>
        </w:rPr>
        <w:t>decision making</w:t>
      </w:r>
      <w:proofErr w:type="gramEnd"/>
      <w:r w:rsidRPr="00B7281F">
        <w:rPr>
          <w:rFonts w:cstheme="minorHAnsi"/>
          <w:sz w:val="24"/>
          <w:szCs w:val="24"/>
        </w:rPr>
        <w:t>.</w:t>
      </w:r>
    </w:p>
    <w:p w:rsidR="00094D14" w:rsidRPr="00B7281F" w:rsidRDefault="00094D14" w:rsidP="006F5951">
      <w:pPr>
        <w:pStyle w:val="ListParagraph"/>
        <w:numPr>
          <w:ilvl w:val="0"/>
          <w:numId w:val="15"/>
        </w:numPr>
        <w:rPr>
          <w:rFonts w:cstheme="minorHAnsi"/>
          <w:sz w:val="24"/>
          <w:szCs w:val="24"/>
        </w:rPr>
      </w:pPr>
      <w:r w:rsidRPr="00B7281F">
        <w:rPr>
          <w:rFonts w:cstheme="minorHAnsi"/>
          <w:sz w:val="24"/>
          <w:szCs w:val="24"/>
        </w:rPr>
        <w:lastRenderedPageBreak/>
        <w:t>Other sectors also need to advance their ability to take climate change into decision making, for example telecom, utilities, etc.</w:t>
      </w:r>
    </w:p>
    <w:p w:rsidR="00AB41FD" w:rsidRDefault="001101CF" w:rsidP="00CB34D9">
      <w:pPr>
        <w:rPr>
          <w:rFonts w:cstheme="minorHAnsi"/>
          <w:b/>
          <w:sz w:val="24"/>
          <w:szCs w:val="24"/>
        </w:rPr>
      </w:pPr>
      <w:r>
        <w:rPr>
          <w:rFonts w:cstheme="minorHAnsi"/>
          <w:b/>
          <w:sz w:val="24"/>
          <w:szCs w:val="24"/>
        </w:rPr>
        <w:pict>
          <v:rect id="_x0000_i1028" style="width:0;height:1.5pt" o:hralign="center" o:hrstd="t" o:hr="t" fillcolor="#a0a0a0" stroked="f"/>
        </w:pict>
      </w:r>
    </w:p>
    <w:p w:rsidR="00531C07" w:rsidRPr="00CB34D9" w:rsidRDefault="00531C07" w:rsidP="00CB34D9">
      <w:pPr>
        <w:rPr>
          <w:rFonts w:cstheme="minorHAnsi"/>
          <w:sz w:val="24"/>
          <w:szCs w:val="24"/>
        </w:rPr>
      </w:pPr>
      <w:bookmarkStart w:id="3" w:name="_Toc474324272"/>
      <w:r w:rsidRPr="00AB41FD">
        <w:rPr>
          <w:rStyle w:val="Heading1Char"/>
        </w:rPr>
        <w:t>TRCA—Living City Report Card</w:t>
      </w:r>
      <w:bookmarkEnd w:id="3"/>
      <w:r w:rsidR="00094D14" w:rsidRPr="00CB34D9">
        <w:rPr>
          <w:rFonts w:cstheme="minorHAnsi"/>
          <w:sz w:val="24"/>
          <w:szCs w:val="24"/>
        </w:rPr>
        <w:br/>
      </w:r>
      <w:r w:rsidR="00775E12" w:rsidRPr="00CB34D9">
        <w:rPr>
          <w:rFonts w:cstheme="minorHAnsi"/>
          <w:sz w:val="24"/>
          <w:szCs w:val="24"/>
        </w:rPr>
        <w:br/>
      </w:r>
      <w:proofErr w:type="gramStart"/>
      <w:r w:rsidRPr="00CB34D9">
        <w:rPr>
          <w:rFonts w:cstheme="minorHAnsi"/>
          <w:sz w:val="24"/>
          <w:szCs w:val="24"/>
        </w:rPr>
        <w:t>The</w:t>
      </w:r>
      <w:proofErr w:type="gramEnd"/>
      <w:r w:rsidRPr="00CB34D9">
        <w:rPr>
          <w:rFonts w:cstheme="minorHAnsi"/>
          <w:sz w:val="24"/>
          <w:szCs w:val="24"/>
        </w:rPr>
        <w:t xml:space="preserve"> TRCA released a report card in </w:t>
      </w:r>
      <w:r w:rsidR="00F46B72" w:rsidRPr="00CB34D9">
        <w:rPr>
          <w:rFonts w:cstheme="minorHAnsi"/>
          <w:sz w:val="24"/>
          <w:szCs w:val="24"/>
        </w:rPr>
        <w:t>2011. T</w:t>
      </w:r>
      <w:r w:rsidRPr="00CB34D9">
        <w:rPr>
          <w:rFonts w:cstheme="minorHAnsi"/>
          <w:sz w:val="24"/>
          <w:szCs w:val="24"/>
        </w:rPr>
        <w:t>he subsequent progress report will be coming out February 24</w:t>
      </w:r>
      <w:r w:rsidRPr="00CB34D9">
        <w:rPr>
          <w:rFonts w:cstheme="minorHAnsi"/>
          <w:sz w:val="24"/>
          <w:szCs w:val="24"/>
          <w:vertAlign w:val="superscript"/>
        </w:rPr>
        <w:t>th</w:t>
      </w:r>
      <w:r w:rsidRPr="00CB34D9">
        <w:rPr>
          <w:rFonts w:cstheme="minorHAnsi"/>
          <w:sz w:val="24"/>
          <w:szCs w:val="24"/>
        </w:rPr>
        <w:t xml:space="preserve">, 2017. </w:t>
      </w:r>
    </w:p>
    <w:p w:rsidR="00B7281F" w:rsidRDefault="00B7281F" w:rsidP="00CB34D9">
      <w:pPr>
        <w:rPr>
          <w:rFonts w:cstheme="minorHAnsi"/>
          <w:sz w:val="24"/>
          <w:szCs w:val="24"/>
        </w:rPr>
      </w:pPr>
      <w:r>
        <w:rPr>
          <w:rFonts w:cstheme="minorHAnsi"/>
          <w:sz w:val="24"/>
          <w:szCs w:val="24"/>
        </w:rPr>
        <w:t xml:space="preserve">Results of the Progress Report </w:t>
      </w:r>
    </w:p>
    <w:p w:rsidR="00313973" w:rsidRPr="00CB34D9" w:rsidRDefault="0014655B" w:rsidP="00CB34D9">
      <w:pPr>
        <w:rPr>
          <w:rFonts w:cstheme="minorHAnsi"/>
          <w:sz w:val="24"/>
          <w:szCs w:val="24"/>
        </w:rPr>
      </w:pPr>
      <w:r w:rsidRPr="00CB34D9">
        <w:rPr>
          <w:rFonts w:cstheme="minorHAnsi"/>
          <w:sz w:val="24"/>
          <w:szCs w:val="24"/>
          <w:u w:val="single"/>
        </w:rPr>
        <w:t xml:space="preserve">Carbon: </w:t>
      </w:r>
      <w:r w:rsidRPr="00CB34D9">
        <w:rPr>
          <w:rFonts w:cstheme="minorHAnsi"/>
          <w:sz w:val="24"/>
          <w:szCs w:val="24"/>
        </w:rPr>
        <w:t xml:space="preserve"> Heat</w:t>
      </w:r>
      <w:r w:rsidR="00F46B72" w:rsidRPr="00CB34D9">
        <w:rPr>
          <w:rFonts w:cstheme="minorHAnsi"/>
          <w:sz w:val="24"/>
          <w:szCs w:val="24"/>
        </w:rPr>
        <w:t>ing</w:t>
      </w:r>
      <w:r w:rsidRPr="00CB34D9">
        <w:rPr>
          <w:rFonts w:cstheme="minorHAnsi"/>
          <w:sz w:val="24"/>
          <w:szCs w:val="24"/>
        </w:rPr>
        <w:t xml:space="preserve"> and </w:t>
      </w:r>
      <w:r w:rsidR="00F46B72" w:rsidRPr="00CB34D9">
        <w:rPr>
          <w:rFonts w:cstheme="minorHAnsi"/>
          <w:sz w:val="24"/>
          <w:szCs w:val="24"/>
        </w:rPr>
        <w:t>Transportation</w:t>
      </w:r>
      <w:r w:rsidRPr="00CB34D9">
        <w:rPr>
          <w:rFonts w:cstheme="minorHAnsi"/>
          <w:sz w:val="24"/>
          <w:szCs w:val="24"/>
        </w:rPr>
        <w:t xml:space="preserve"> need to be the focus</w:t>
      </w:r>
      <w:r w:rsidR="00F46B72" w:rsidRPr="00CB34D9">
        <w:rPr>
          <w:rFonts w:cstheme="minorHAnsi"/>
          <w:sz w:val="24"/>
          <w:szCs w:val="24"/>
        </w:rPr>
        <w:t>.</w:t>
      </w:r>
    </w:p>
    <w:p w:rsidR="0014655B" w:rsidRPr="00CB34D9" w:rsidRDefault="0014655B" w:rsidP="00CB34D9">
      <w:pPr>
        <w:rPr>
          <w:rFonts w:cstheme="minorHAnsi"/>
          <w:sz w:val="24"/>
          <w:szCs w:val="24"/>
        </w:rPr>
      </w:pPr>
      <w:r w:rsidRPr="00CB34D9">
        <w:rPr>
          <w:rFonts w:cstheme="minorHAnsi"/>
          <w:sz w:val="24"/>
          <w:szCs w:val="24"/>
          <w:u w:val="single"/>
        </w:rPr>
        <w:t>Air Quality:</w:t>
      </w:r>
      <w:r w:rsidRPr="00CB34D9">
        <w:rPr>
          <w:rFonts w:cstheme="minorHAnsi"/>
          <w:sz w:val="24"/>
          <w:szCs w:val="24"/>
        </w:rPr>
        <w:t xml:space="preserve"> shows increased improvement although there is gap in data regarding air quality within urban </w:t>
      </w:r>
      <w:r w:rsidRPr="00CB34D9">
        <w:rPr>
          <w:rFonts w:cstheme="minorHAnsi"/>
          <w:noProof/>
          <w:sz w:val="24"/>
          <w:szCs w:val="24"/>
        </w:rPr>
        <w:t>cent</w:t>
      </w:r>
      <w:r w:rsidR="00BF5686" w:rsidRPr="00CB34D9">
        <w:rPr>
          <w:rFonts w:cstheme="minorHAnsi"/>
          <w:noProof/>
          <w:sz w:val="24"/>
          <w:szCs w:val="24"/>
        </w:rPr>
        <w:t>er</w:t>
      </w:r>
      <w:r w:rsidRPr="00CB34D9">
        <w:rPr>
          <w:rFonts w:cstheme="minorHAnsi"/>
          <w:noProof/>
          <w:sz w:val="24"/>
          <w:szCs w:val="24"/>
        </w:rPr>
        <w:t>s</w:t>
      </w:r>
      <w:r w:rsidR="00F46B72" w:rsidRPr="00CB34D9">
        <w:rPr>
          <w:rFonts w:cstheme="minorHAnsi"/>
          <w:noProof/>
          <w:sz w:val="24"/>
          <w:szCs w:val="24"/>
        </w:rPr>
        <w:t>.</w:t>
      </w:r>
    </w:p>
    <w:p w:rsidR="0014655B" w:rsidRPr="00CB34D9" w:rsidRDefault="00F46B72" w:rsidP="00CB34D9">
      <w:pPr>
        <w:rPr>
          <w:rFonts w:cstheme="minorHAnsi"/>
          <w:sz w:val="24"/>
          <w:szCs w:val="24"/>
        </w:rPr>
      </w:pPr>
      <w:r w:rsidRPr="00CB34D9">
        <w:rPr>
          <w:rFonts w:cstheme="minorHAnsi"/>
          <w:sz w:val="24"/>
          <w:szCs w:val="24"/>
          <w:u w:val="single"/>
        </w:rPr>
        <w:t>Waste Management (</w:t>
      </w:r>
      <w:r w:rsidR="0014655B" w:rsidRPr="00CB34D9">
        <w:rPr>
          <w:rFonts w:cstheme="minorHAnsi"/>
          <w:sz w:val="24"/>
          <w:szCs w:val="24"/>
          <w:u w:val="single"/>
        </w:rPr>
        <w:t>residential sector</w:t>
      </w:r>
      <w:r w:rsidRPr="00CB34D9">
        <w:rPr>
          <w:rFonts w:cstheme="minorHAnsi"/>
          <w:sz w:val="24"/>
          <w:szCs w:val="24"/>
          <w:u w:val="single"/>
        </w:rPr>
        <w:t>):</w:t>
      </w:r>
      <w:r w:rsidR="0014655B" w:rsidRPr="00CB34D9">
        <w:rPr>
          <w:rFonts w:cstheme="minorHAnsi"/>
          <w:sz w:val="24"/>
          <w:szCs w:val="24"/>
        </w:rPr>
        <w:t xml:space="preserve"> The results indicate that there has not been </w:t>
      </w:r>
      <w:r w:rsidRPr="00CB34D9">
        <w:rPr>
          <w:rFonts w:cstheme="minorHAnsi"/>
          <w:sz w:val="24"/>
          <w:szCs w:val="24"/>
        </w:rPr>
        <w:t>a change in waste diversion. The study shows that</w:t>
      </w:r>
      <w:r w:rsidR="0014655B" w:rsidRPr="00CB34D9">
        <w:rPr>
          <w:rFonts w:cstheme="minorHAnsi"/>
          <w:sz w:val="24"/>
          <w:szCs w:val="24"/>
        </w:rPr>
        <w:t xml:space="preserve"> there should be a focus on </w:t>
      </w:r>
      <w:r w:rsidRPr="00CB34D9">
        <w:rPr>
          <w:rFonts w:cstheme="minorHAnsi"/>
          <w:sz w:val="24"/>
          <w:szCs w:val="24"/>
        </w:rPr>
        <w:t xml:space="preserve">increasing waste management </w:t>
      </w:r>
      <w:r w:rsidR="0014655B" w:rsidRPr="00CB34D9">
        <w:rPr>
          <w:rFonts w:cstheme="minorHAnsi"/>
          <w:sz w:val="24"/>
          <w:szCs w:val="24"/>
        </w:rPr>
        <w:t>projects within the multi-residential sector and the textile industr</w:t>
      </w:r>
      <w:r w:rsidRPr="00CB34D9">
        <w:rPr>
          <w:rFonts w:cstheme="minorHAnsi"/>
          <w:sz w:val="24"/>
          <w:szCs w:val="24"/>
        </w:rPr>
        <w:t xml:space="preserve">y (particularly focusing on </w:t>
      </w:r>
      <w:r w:rsidR="0014655B" w:rsidRPr="00CB34D9">
        <w:rPr>
          <w:rFonts w:cstheme="minorHAnsi"/>
          <w:sz w:val="24"/>
          <w:szCs w:val="24"/>
        </w:rPr>
        <w:t>recycling programs)</w:t>
      </w:r>
    </w:p>
    <w:p w:rsidR="0014655B" w:rsidRPr="00CB34D9" w:rsidRDefault="0014655B" w:rsidP="00CB34D9">
      <w:pPr>
        <w:rPr>
          <w:rFonts w:cstheme="minorHAnsi"/>
          <w:sz w:val="24"/>
          <w:szCs w:val="24"/>
        </w:rPr>
      </w:pPr>
      <w:r w:rsidRPr="00CB34D9">
        <w:rPr>
          <w:rFonts w:cstheme="minorHAnsi"/>
          <w:sz w:val="24"/>
          <w:szCs w:val="24"/>
          <w:u w:val="single"/>
        </w:rPr>
        <w:t xml:space="preserve">Biodiversity (water ecosystems): </w:t>
      </w:r>
      <w:r w:rsidRPr="00CB34D9">
        <w:rPr>
          <w:rFonts w:cstheme="minorHAnsi"/>
          <w:sz w:val="24"/>
          <w:szCs w:val="24"/>
        </w:rPr>
        <w:t xml:space="preserve">The results show that there has been an overall increase </w:t>
      </w:r>
      <w:r w:rsidR="00BF5686" w:rsidRPr="00CB34D9">
        <w:rPr>
          <w:rFonts w:cstheme="minorHAnsi"/>
          <w:noProof/>
          <w:sz w:val="24"/>
          <w:szCs w:val="24"/>
        </w:rPr>
        <w:t xml:space="preserve">of </w:t>
      </w:r>
      <w:r w:rsidRPr="00CB34D9">
        <w:rPr>
          <w:rFonts w:cstheme="minorHAnsi"/>
          <w:noProof/>
          <w:sz w:val="24"/>
          <w:szCs w:val="24"/>
        </w:rPr>
        <w:t>tolerant</w:t>
      </w:r>
      <w:r w:rsidRPr="00CB34D9">
        <w:rPr>
          <w:rFonts w:cstheme="minorHAnsi"/>
          <w:sz w:val="24"/>
          <w:szCs w:val="24"/>
        </w:rPr>
        <w:t xml:space="preserve"> species, which are overtak</w:t>
      </w:r>
      <w:r w:rsidR="00F46B72" w:rsidRPr="00CB34D9">
        <w:rPr>
          <w:rFonts w:cstheme="minorHAnsi"/>
          <w:sz w:val="24"/>
          <w:szCs w:val="24"/>
        </w:rPr>
        <w:t>ing sensitive species. The study suggests a</w:t>
      </w:r>
      <w:r w:rsidRPr="00CB34D9">
        <w:rPr>
          <w:rFonts w:cstheme="minorHAnsi"/>
          <w:sz w:val="24"/>
          <w:szCs w:val="24"/>
        </w:rPr>
        <w:t xml:space="preserve"> focus on </w:t>
      </w:r>
      <w:r w:rsidRPr="00CB34D9">
        <w:rPr>
          <w:rFonts w:cstheme="minorHAnsi"/>
          <w:noProof/>
          <w:sz w:val="24"/>
          <w:szCs w:val="24"/>
        </w:rPr>
        <w:t>stormwater</w:t>
      </w:r>
      <w:r w:rsidRPr="00CB34D9">
        <w:rPr>
          <w:rFonts w:cstheme="minorHAnsi"/>
          <w:sz w:val="24"/>
          <w:szCs w:val="24"/>
        </w:rPr>
        <w:t xml:space="preserve"> management and protecting cold-water streams. </w:t>
      </w:r>
    </w:p>
    <w:p w:rsidR="0014655B" w:rsidRPr="00CB34D9" w:rsidRDefault="0014655B" w:rsidP="00CB34D9">
      <w:pPr>
        <w:rPr>
          <w:rFonts w:cstheme="minorHAnsi"/>
          <w:sz w:val="24"/>
          <w:szCs w:val="24"/>
        </w:rPr>
      </w:pPr>
      <w:r w:rsidRPr="00CB34D9">
        <w:rPr>
          <w:rFonts w:cstheme="minorHAnsi"/>
          <w:sz w:val="24"/>
          <w:szCs w:val="24"/>
          <w:u w:val="single"/>
        </w:rPr>
        <w:t xml:space="preserve">Water: </w:t>
      </w:r>
      <w:r w:rsidRPr="00CB34D9">
        <w:rPr>
          <w:rFonts w:cstheme="minorHAnsi"/>
          <w:sz w:val="24"/>
          <w:szCs w:val="24"/>
        </w:rPr>
        <w:t xml:space="preserve">There has </w:t>
      </w:r>
      <w:r w:rsidR="00B7281F">
        <w:rPr>
          <w:rFonts w:cstheme="minorHAnsi"/>
          <w:sz w:val="24"/>
          <w:szCs w:val="24"/>
        </w:rPr>
        <w:t>been an overall improvement on f</w:t>
      </w:r>
      <w:r w:rsidRPr="00CB34D9">
        <w:rPr>
          <w:rFonts w:cstheme="minorHAnsi"/>
          <w:sz w:val="24"/>
          <w:szCs w:val="24"/>
        </w:rPr>
        <w:t xml:space="preserve">lood risk and water consumption. Although, there should be more work being done in the area of </w:t>
      </w:r>
      <w:r w:rsidR="00BF5686" w:rsidRPr="00CB34D9">
        <w:rPr>
          <w:rFonts w:cstheme="minorHAnsi"/>
          <w:noProof/>
          <w:sz w:val="24"/>
          <w:szCs w:val="24"/>
        </w:rPr>
        <w:t>storm</w:t>
      </w:r>
      <w:r w:rsidRPr="00CB34D9">
        <w:rPr>
          <w:rFonts w:cstheme="minorHAnsi"/>
          <w:noProof/>
          <w:sz w:val="24"/>
          <w:szCs w:val="24"/>
        </w:rPr>
        <w:t>water</w:t>
      </w:r>
      <w:r w:rsidRPr="00CB34D9">
        <w:rPr>
          <w:rFonts w:cstheme="minorHAnsi"/>
          <w:sz w:val="24"/>
          <w:szCs w:val="24"/>
        </w:rPr>
        <w:t xml:space="preserve"> management. </w:t>
      </w:r>
    </w:p>
    <w:p w:rsidR="004C2BA0" w:rsidRPr="00CB34D9" w:rsidRDefault="0014655B" w:rsidP="00CB34D9">
      <w:pPr>
        <w:rPr>
          <w:rFonts w:cstheme="minorHAnsi"/>
          <w:sz w:val="24"/>
          <w:szCs w:val="24"/>
        </w:rPr>
      </w:pPr>
      <w:r w:rsidRPr="00CB34D9">
        <w:rPr>
          <w:rFonts w:cstheme="minorHAnsi"/>
          <w:sz w:val="24"/>
          <w:szCs w:val="24"/>
          <w:u w:val="single"/>
        </w:rPr>
        <w:t>Urban Forest:</w:t>
      </w:r>
      <w:r w:rsidRPr="00CB34D9">
        <w:rPr>
          <w:rFonts w:cstheme="minorHAnsi"/>
          <w:sz w:val="24"/>
          <w:szCs w:val="24"/>
        </w:rPr>
        <w:t xml:space="preserve"> There has been an </w:t>
      </w:r>
      <w:r w:rsidR="004C2BA0" w:rsidRPr="00CB34D9">
        <w:rPr>
          <w:rFonts w:cstheme="minorHAnsi"/>
          <w:sz w:val="24"/>
          <w:szCs w:val="24"/>
        </w:rPr>
        <w:t>improvement,</w:t>
      </w:r>
      <w:r w:rsidRPr="00CB34D9">
        <w:rPr>
          <w:rFonts w:cstheme="minorHAnsi"/>
          <w:sz w:val="24"/>
          <w:szCs w:val="24"/>
        </w:rPr>
        <w:t xml:space="preserve"> even though these past five years the</w:t>
      </w:r>
      <w:r w:rsidR="004C2BA0" w:rsidRPr="00CB34D9">
        <w:rPr>
          <w:rFonts w:cstheme="minorHAnsi"/>
          <w:sz w:val="24"/>
          <w:szCs w:val="24"/>
        </w:rPr>
        <w:t xml:space="preserve"> urban forest had been hit with ice storms and pest invasions. </w:t>
      </w:r>
    </w:p>
    <w:p w:rsidR="004C2BA0" w:rsidRPr="00B7281F" w:rsidRDefault="004C2BA0" w:rsidP="00CB34D9">
      <w:pPr>
        <w:rPr>
          <w:rFonts w:cstheme="minorHAnsi"/>
          <w:b/>
          <w:sz w:val="24"/>
          <w:szCs w:val="24"/>
        </w:rPr>
      </w:pPr>
      <w:r w:rsidRPr="00B7281F">
        <w:rPr>
          <w:rFonts w:cstheme="minorHAnsi"/>
          <w:b/>
          <w:sz w:val="24"/>
          <w:szCs w:val="24"/>
        </w:rPr>
        <w:t>Recommendations to Municipalities</w:t>
      </w:r>
    </w:p>
    <w:p w:rsidR="004C2BA0" w:rsidRPr="00B7281F" w:rsidRDefault="00B7281F" w:rsidP="006F5951">
      <w:pPr>
        <w:pStyle w:val="ListParagraph"/>
        <w:numPr>
          <w:ilvl w:val="0"/>
          <w:numId w:val="16"/>
        </w:numPr>
        <w:rPr>
          <w:rFonts w:cstheme="minorHAnsi"/>
          <w:sz w:val="24"/>
          <w:szCs w:val="24"/>
        </w:rPr>
      </w:pPr>
      <w:r w:rsidRPr="00B7281F">
        <w:rPr>
          <w:rFonts w:cstheme="minorHAnsi"/>
          <w:sz w:val="24"/>
          <w:szCs w:val="24"/>
        </w:rPr>
        <w:t>Increase biodiversity,</w:t>
      </w:r>
      <w:r w:rsidR="00F46B72" w:rsidRPr="00B7281F">
        <w:rPr>
          <w:rFonts w:cstheme="minorHAnsi"/>
          <w:sz w:val="24"/>
          <w:szCs w:val="24"/>
        </w:rPr>
        <w:t xml:space="preserve"> develop</w:t>
      </w:r>
      <w:r w:rsidR="004C2BA0" w:rsidRPr="00B7281F">
        <w:rPr>
          <w:rFonts w:cstheme="minorHAnsi"/>
          <w:sz w:val="24"/>
          <w:szCs w:val="24"/>
        </w:rPr>
        <w:t xml:space="preserve"> climate change adaptation </w:t>
      </w:r>
      <w:r w:rsidR="004C2BA0" w:rsidRPr="00B7281F">
        <w:rPr>
          <w:rFonts w:cstheme="minorHAnsi"/>
          <w:noProof/>
          <w:sz w:val="24"/>
          <w:szCs w:val="24"/>
        </w:rPr>
        <w:t>plans</w:t>
      </w:r>
      <w:r w:rsidR="00F46B72" w:rsidRPr="00B7281F">
        <w:rPr>
          <w:rFonts w:cstheme="minorHAnsi"/>
          <w:sz w:val="24"/>
          <w:szCs w:val="24"/>
        </w:rPr>
        <w:t xml:space="preserve">, </w:t>
      </w:r>
      <w:r w:rsidR="004C2BA0" w:rsidRPr="00B7281F">
        <w:rPr>
          <w:rFonts w:cstheme="minorHAnsi"/>
          <w:sz w:val="24"/>
          <w:szCs w:val="24"/>
        </w:rPr>
        <w:t xml:space="preserve">and continue funding studies to track environmental progress. </w:t>
      </w:r>
    </w:p>
    <w:p w:rsidR="004C2BA0" w:rsidRPr="00B7281F" w:rsidRDefault="004C2BA0" w:rsidP="00CB34D9">
      <w:pPr>
        <w:rPr>
          <w:rFonts w:cstheme="minorHAnsi"/>
          <w:b/>
          <w:sz w:val="24"/>
          <w:szCs w:val="24"/>
        </w:rPr>
      </w:pPr>
      <w:r w:rsidRPr="00B7281F">
        <w:rPr>
          <w:rFonts w:cstheme="minorHAnsi"/>
          <w:b/>
          <w:sz w:val="24"/>
          <w:szCs w:val="24"/>
        </w:rPr>
        <w:t>Report Conclusions</w:t>
      </w:r>
    </w:p>
    <w:p w:rsidR="004C2BA0" w:rsidRPr="00B7281F" w:rsidRDefault="004C2BA0" w:rsidP="006F5951">
      <w:pPr>
        <w:pStyle w:val="ListParagraph"/>
        <w:numPr>
          <w:ilvl w:val="0"/>
          <w:numId w:val="16"/>
        </w:numPr>
        <w:rPr>
          <w:rFonts w:cstheme="minorHAnsi"/>
          <w:sz w:val="24"/>
          <w:szCs w:val="24"/>
        </w:rPr>
      </w:pPr>
      <w:r w:rsidRPr="00B7281F">
        <w:rPr>
          <w:rFonts w:cstheme="minorHAnsi"/>
          <w:sz w:val="24"/>
          <w:szCs w:val="24"/>
        </w:rPr>
        <w:t>Consist of short essays organizations submitted about the role of reporting</w:t>
      </w:r>
    </w:p>
    <w:p w:rsidR="004C2BA0" w:rsidRPr="00B7281F" w:rsidRDefault="004C2BA0" w:rsidP="006F5951">
      <w:pPr>
        <w:pStyle w:val="ListParagraph"/>
        <w:numPr>
          <w:ilvl w:val="0"/>
          <w:numId w:val="16"/>
        </w:numPr>
        <w:rPr>
          <w:rFonts w:cstheme="minorHAnsi"/>
          <w:sz w:val="24"/>
          <w:szCs w:val="24"/>
        </w:rPr>
      </w:pPr>
      <w:r w:rsidRPr="00B7281F">
        <w:rPr>
          <w:rFonts w:cstheme="minorHAnsi"/>
          <w:sz w:val="24"/>
          <w:szCs w:val="24"/>
        </w:rPr>
        <w:t xml:space="preserve">The first essay talks about the importance of standardized data </w:t>
      </w:r>
    </w:p>
    <w:p w:rsidR="004C2BA0" w:rsidRPr="00B7281F" w:rsidRDefault="004C2BA0" w:rsidP="006F5951">
      <w:pPr>
        <w:pStyle w:val="ListParagraph"/>
        <w:numPr>
          <w:ilvl w:val="0"/>
          <w:numId w:val="16"/>
        </w:numPr>
        <w:rPr>
          <w:rFonts w:cstheme="minorHAnsi"/>
          <w:sz w:val="24"/>
          <w:szCs w:val="24"/>
        </w:rPr>
      </w:pPr>
      <w:r w:rsidRPr="00B7281F">
        <w:rPr>
          <w:rFonts w:cstheme="minorHAnsi"/>
          <w:sz w:val="24"/>
          <w:szCs w:val="24"/>
        </w:rPr>
        <w:t>The second essay discusses the importance of regional data</w:t>
      </w:r>
    </w:p>
    <w:p w:rsidR="004C2BA0" w:rsidRPr="00B7281F" w:rsidRDefault="004C2BA0" w:rsidP="006F5951">
      <w:pPr>
        <w:pStyle w:val="ListParagraph"/>
        <w:numPr>
          <w:ilvl w:val="0"/>
          <w:numId w:val="16"/>
        </w:numPr>
        <w:rPr>
          <w:rFonts w:cstheme="minorHAnsi"/>
          <w:sz w:val="24"/>
          <w:szCs w:val="24"/>
        </w:rPr>
      </w:pPr>
      <w:r w:rsidRPr="00B7281F">
        <w:rPr>
          <w:rFonts w:cstheme="minorHAnsi"/>
          <w:sz w:val="24"/>
          <w:szCs w:val="24"/>
        </w:rPr>
        <w:t>Highlights the impor</w:t>
      </w:r>
      <w:r w:rsidR="00F46B72" w:rsidRPr="00B7281F">
        <w:rPr>
          <w:rFonts w:cstheme="minorHAnsi"/>
          <w:sz w:val="24"/>
          <w:szCs w:val="24"/>
        </w:rPr>
        <w:t>tance of multi-regional sector</w:t>
      </w:r>
      <w:r w:rsidRPr="00B7281F">
        <w:rPr>
          <w:rFonts w:cstheme="minorHAnsi"/>
          <w:sz w:val="24"/>
          <w:szCs w:val="24"/>
        </w:rPr>
        <w:t xml:space="preserve"> alliances</w:t>
      </w:r>
    </w:p>
    <w:p w:rsidR="004C2BA0" w:rsidRPr="00B7281F" w:rsidRDefault="004C2BA0" w:rsidP="006F5951">
      <w:pPr>
        <w:pStyle w:val="ListParagraph"/>
        <w:numPr>
          <w:ilvl w:val="0"/>
          <w:numId w:val="16"/>
        </w:numPr>
        <w:rPr>
          <w:rFonts w:cstheme="minorHAnsi"/>
          <w:sz w:val="24"/>
          <w:szCs w:val="24"/>
        </w:rPr>
      </w:pPr>
      <w:r w:rsidRPr="00B7281F">
        <w:rPr>
          <w:rFonts w:cstheme="minorHAnsi"/>
          <w:sz w:val="24"/>
          <w:szCs w:val="24"/>
        </w:rPr>
        <w:lastRenderedPageBreak/>
        <w:t xml:space="preserve">Addresses that progress is not good enough, there should be a focus on collaborative impacts. </w:t>
      </w:r>
    </w:p>
    <w:p w:rsidR="004C2BA0" w:rsidRPr="00B7281F" w:rsidRDefault="004C2BA0" w:rsidP="00CB34D9">
      <w:pPr>
        <w:rPr>
          <w:rFonts w:cstheme="minorHAnsi"/>
          <w:b/>
          <w:sz w:val="24"/>
          <w:szCs w:val="24"/>
        </w:rPr>
      </w:pPr>
      <w:r w:rsidRPr="00B7281F">
        <w:rPr>
          <w:rFonts w:cstheme="minorHAnsi"/>
          <w:b/>
          <w:sz w:val="24"/>
          <w:szCs w:val="24"/>
        </w:rPr>
        <w:t>Communication Avenues</w:t>
      </w:r>
    </w:p>
    <w:p w:rsidR="004C2BA0" w:rsidRPr="00CB34D9" w:rsidRDefault="004C2BA0" w:rsidP="00CB34D9">
      <w:pPr>
        <w:rPr>
          <w:rFonts w:cstheme="minorHAnsi"/>
          <w:sz w:val="24"/>
          <w:szCs w:val="24"/>
        </w:rPr>
      </w:pPr>
      <w:r w:rsidRPr="00CB34D9">
        <w:rPr>
          <w:rFonts w:cstheme="minorHAnsi"/>
          <w:sz w:val="24"/>
          <w:szCs w:val="24"/>
        </w:rPr>
        <w:t xml:space="preserve">The digital version of the report card progress report </w:t>
      </w:r>
      <w:proofErr w:type="gramStart"/>
      <w:r w:rsidRPr="00CB34D9">
        <w:rPr>
          <w:rFonts w:cstheme="minorHAnsi"/>
          <w:sz w:val="24"/>
          <w:szCs w:val="24"/>
        </w:rPr>
        <w:t>will be released</w:t>
      </w:r>
      <w:proofErr w:type="gramEnd"/>
      <w:r w:rsidRPr="00CB34D9">
        <w:rPr>
          <w:rFonts w:cstheme="minorHAnsi"/>
          <w:sz w:val="24"/>
          <w:szCs w:val="24"/>
        </w:rPr>
        <w:t xml:space="preserve"> February 10</w:t>
      </w:r>
    </w:p>
    <w:p w:rsidR="004C2BA0" w:rsidRPr="00CB34D9" w:rsidRDefault="004C2BA0" w:rsidP="00CB34D9">
      <w:pPr>
        <w:rPr>
          <w:rFonts w:cstheme="minorHAnsi"/>
          <w:sz w:val="24"/>
          <w:szCs w:val="24"/>
        </w:rPr>
      </w:pPr>
      <w:r w:rsidRPr="00CB34D9">
        <w:rPr>
          <w:rFonts w:cstheme="minorHAnsi"/>
          <w:sz w:val="24"/>
          <w:szCs w:val="24"/>
        </w:rPr>
        <w:t>The actual launch of the progress report will be on February 24</w:t>
      </w:r>
    </w:p>
    <w:p w:rsidR="004C2BA0" w:rsidRPr="00CB34D9" w:rsidRDefault="004C2BA0" w:rsidP="00CB34D9">
      <w:pPr>
        <w:rPr>
          <w:rFonts w:cstheme="minorHAnsi"/>
          <w:sz w:val="24"/>
          <w:szCs w:val="24"/>
        </w:rPr>
      </w:pPr>
      <w:r w:rsidRPr="00CB34D9">
        <w:rPr>
          <w:rFonts w:cstheme="minorHAnsi"/>
          <w:sz w:val="24"/>
          <w:szCs w:val="24"/>
        </w:rPr>
        <w:t>Link:</w:t>
      </w:r>
    </w:p>
    <w:p w:rsidR="004C2BA0" w:rsidRPr="00CB34D9" w:rsidRDefault="004C2BA0" w:rsidP="00CB34D9">
      <w:pPr>
        <w:rPr>
          <w:rFonts w:cstheme="minorHAnsi"/>
          <w:b/>
          <w:sz w:val="24"/>
          <w:szCs w:val="24"/>
        </w:rPr>
      </w:pPr>
      <w:r w:rsidRPr="00CB34D9">
        <w:rPr>
          <w:rFonts w:cstheme="minorHAnsi"/>
          <w:sz w:val="24"/>
          <w:szCs w:val="24"/>
        </w:rPr>
        <w:t xml:space="preserve">Please be encouraged to post this report card </w:t>
      </w:r>
      <w:r w:rsidR="00A44E66" w:rsidRPr="00CB34D9">
        <w:rPr>
          <w:rFonts w:cstheme="minorHAnsi"/>
          <w:sz w:val="24"/>
          <w:szCs w:val="24"/>
        </w:rPr>
        <w:t xml:space="preserve">progress report on social media and forums for collective impact. </w:t>
      </w:r>
      <w:r w:rsidR="00F46B72" w:rsidRPr="00CB34D9">
        <w:rPr>
          <w:rFonts w:cstheme="minorHAnsi"/>
          <w:b/>
          <w:sz w:val="24"/>
          <w:szCs w:val="24"/>
        </w:rPr>
        <w:t>This resource is</w:t>
      </w:r>
      <w:r w:rsidR="00A44E66" w:rsidRPr="00CB34D9">
        <w:rPr>
          <w:rFonts w:cstheme="minorHAnsi"/>
          <w:b/>
          <w:sz w:val="24"/>
          <w:szCs w:val="24"/>
        </w:rPr>
        <w:t xml:space="preserve"> beneficia</w:t>
      </w:r>
      <w:r w:rsidR="00B7281F">
        <w:rPr>
          <w:rFonts w:cstheme="minorHAnsi"/>
          <w:b/>
          <w:sz w:val="24"/>
          <w:szCs w:val="24"/>
        </w:rPr>
        <w:t xml:space="preserve">l for municipal decision-makers. </w:t>
      </w:r>
      <w:r w:rsidR="00A44E66" w:rsidRPr="00CB34D9">
        <w:rPr>
          <w:rFonts w:cstheme="minorHAnsi"/>
          <w:b/>
          <w:sz w:val="24"/>
          <w:szCs w:val="24"/>
        </w:rPr>
        <w:t>The il</w:t>
      </w:r>
      <w:r w:rsidR="00F46B72" w:rsidRPr="00CB34D9">
        <w:rPr>
          <w:rFonts w:cstheme="minorHAnsi"/>
          <w:b/>
          <w:sz w:val="24"/>
          <w:szCs w:val="24"/>
        </w:rPr>
        <w:t>lustrations are enticing and the</w:t>
      </w:r>
      <w:r w:rsidR="00A44E66" w:rsidRPr="00CB34D9">
        <w:rPr>
          <w:rFonts w:cstheme="minorHAnsi"/>
          <w:b/>
          <w:sz w:val="24"/>
          <w:szCs w:val="24"/>
        </w:rPr>
        <w:t xml:space="preserve"> information</w:t>
      </w:r>
      <w:r w:rsidR="00F46B72" w:rsidRPr="00CB34D9">
        <w:rPr>
          <w:rFonts w:cstheme="minorHAnsi"/>
          <w:b/>
          <w:sz w:val="24"/>
          <w:szCs w:val="24"/>
        </w:rPr>
        <w:t xml:space="preserve"> </w:t>
      </w:r>
      <w:proofErr w:type="gramStart"/>
      <w:r w:rsidR="00F46B72" w:rsidRPr="00CB34D9">
        <w:rPr>
          <w:rFonts w:cstheme="minorHAnsi"/>
          <w:b/>
          <w:sz w:val="24"/>
          <w:szCs w:val="24"/>
        </w:rPr>
        <w:t>is</w:t>
      </w:r>
      <w:r w:rsidR="00A44E66" w:rsidRPr="00CB34D9">
        <w:rPr>
          <w:rFonts w:cstheme="minorHAnsi"/>
          <w:b/>
          <w:sz w:val="24"/>
          <w:szCs w:val="24"/>
        </w:rPr>
        <w:t xml:space="preserve"> formatted</w:t>
      </w:r>
      <w:proofErr w:type="gramEnd"/>
      <w:r w:rsidR="00A44E66" w:rsidRPr="00CB34D9">
        <w:rPr>
          <w:rFonts w:cstheme="minorHAnsi"/>
          <w:b/>
          <w:sz w:val="24"/>
          <w:szCs w:val="24"/>
        </w:rPr>
        <w:t xml:space="preserve"> to be simple and easy to understand. </w:t>
      </w:r>
      <w:proofErr w:type="gramStart"/>
      <w:r w:rsidR="00B7281F">
        <w:rPr>
          <w:rFonts w:cstheme="minorHAnsi"/>
          <w:b/>
          <w:sz w:val="24"/>
          <w:szCs w:val="24"/>
        </w:rPr>
        <w:t>It’s</w:t>
      </w:r>
      <w:proofErr w:type="gramEnd"/>
      <w:r w:rsidR="00B7281F">
        <w:rPr>
          <w:rFonts w:cstheme="minorHAnsi"/>
          <w:b/>
          <w:sz w:val="24"/>
          <w:szCs w:val="24"/>
        </w:rPr>
        <w:t xml:space="preserve"> a great addition to your public engagement actions and strategies. </w:t>
      </w:r>
    </w:p>
    <w:p w:rsidR="00A44E66" w:rsidRPr="00CB34D9" w:rsidRDefault="00A44E66" w:rsidP="00CB34D9">
      <w:pPr>
        <w:rPr>
          <w:rFonts w:cstheme="minorHAnsi"/>
          <w:sz w:val="24"/>
          <w:szCs w:val="24"/>
        </w:rPr>
      </w:pPr>
      <w:r w:rsidRPr="00CB34D9">
        <w:rPr>
          <w:rFonts w:cstheme="minorHAnsi"/>
          <w:sz w:val="24"/>
          <w:szCs w:val="24"/>
        </w:rPr>
        <w:t>Future Report Card Ideas</w:t>
      </w:r>
    </w:p>
    <w:p w:rsidR="00A44E66" w:rsidRPr="00CB34D9" w:rsidRDefault="00A44E66" w:rsidP="00CB34D9">
      <w:pPr>
        <w:rPr>
          <w:rFonts w:cstheme="minorHAnsi"/>
          <w:sz w:val="24"/>
          <w:szCs w:val="24"/>
        </w:rPr>
      </w:pPr>
      <w:r w:rsidRPr="00CB34D9">
        <w:rPr>
          <w:rFonts w:cstheme="minorHAnsi"/>
          <w:sz w:val="24"/>
          <w:szCs w:val="24"/>
        </w:rPr>
        <w:t>The TRCA wants to make sure that these</w:t>
      </w:r>
      <w:r w:rsidR="00F46B72" w:rsidRPr="00CB34D9">
        <w:rPr>
          <w:rFonts w:cstheme="minorHAnsi"/>
          <w:sz w:val="24"/>
          <w:szCs w:val="24"/>
        </w:rPr>
        <w:t xml:space="preserve"> report cards continue to be an ongoing work-in-progress resulting in </w:t>
      </w:r>
      <w:r w:rsidRPr="00CB34D9">
        <w:rPr>
          <w:rFonts w:cstheme="minorHAnsi"/>
          <w:sz w:val="24"/>
          <w:szCs w:val="24"/>
        </w:rPr>
        <w:t>publications every year.</w:t>
      </w:r>
    </w:p>
    <w:p w:rsidR="00A44E66" w:rsidRPr="00B7281F" w:rsidRDefault="00A44E66" w:rsidP="006F5951">
      <w:pPr>
        <w:pStyle w:val="ListParagraph"/>
        <w:numPr>
          <w:ilvl w:val="0"/>
          <w:numId w:val="17"/>
        </w:numPr>
        <w:rPr>
          <w:rFonts w:cstheme="minorHAnsi"/>
          <w:sz w:val="24"/>
          <w:szCs w:val="24"/>
        </w:rPr>
      </w:pPr>
      <w:r w:rsidRPr="00B7281F">
        <w:rPr>
          <w:rFonts w:cstheme="minorHAnsi"/>
          <w:sz w:val="24"/>
          <w:szCs w:val="24"/>
        </w:rPr>
        <w:t xml:space="preserve">The indicators used </w:t>
      </w:r>
      <w:proofErr w:type="gramStart"/>
      <w:r w:rsidRPr="00B7281F">
        <w:rPr>
          <w:rFonts w:cstheme="minorHAnsi"/>
          <w:sz w:val="24"/>
          <w:szCs w:val="24"/>
        </w:rPr>
        <w:t>will be reassessed</w:t>
      </w:r>
      <w:proofErr w:type="gramEnd"/>
      <w:r w:rsidRPr="00B7281F">
        <w:rPr>
          <w:rFonts w:cstheme="minorHAnsi"/>
          <w:sz w:val="24"/>
          <w:szCs w:val="24"/>
        </w:rPr>
        <w:t xml:space="preserve"> to the priorities at the time</w:t>
      </w:r>
      <w:r w:rsidR="00F46B72" w:rsidRPr="00B7281F">
        <w:rPr>
          <w:rFonts w:cstheme="minorHAnsi"/>
          <w:sz w:val="24"/>
          <w:szCs w:val="24"/>
        </w:rPr>
        <w:t>.</w:t>
      </w:r>
    </w:p>
    <w:p w:rsidR="00A44E66" w:rsidRPr="00B7281F" w:rsidRDefault="00A44E66" w:rsidP="006F5951">
      <w:pPr>
        <w:pStyle w:val="ListParagraph"/>
        <w:numPr>
          <w:ilvl w:val="0"/>
          <w:numId w:val="17"/>
        </w:numPr>
        <w:rPr>
          <w:rFonts w:cstheme="minorHAnsi"/>
          <w:sz w:val="24"/>
          <w:szCs w:val="24"/>
        </w:rPr>
      </w:pPr>
      <w:r w:rsidRPr="00B7281F">
        <w:rPr>
          <w:rFonts w:cstheme="minorHAnsi"/>
          <w:sz w:val="24"/>
          <w:szCs w:val="24"/>
        </w:rPr>
        <w:t>They are interested in tracking and mapping stakeholder actions (municipal incorporation)</w:t>
      </w:r>
    </w:p>
    <w:p w:rsidR="00A44E66" w:rsidRPr="00B7281F" w:rsidRDefault="00A44E66" w:rsidP="006F5951">
      <w:pPr>
        <w:pStyle w:val="ListParagraph"/>
        <w:numPr>
          <w:ilvl w:val="0"/>
          <w:numId w:val="17"/>
        </w:numPr>
        <w:rPr>
          <w:rFonts w:cstheme="minorHAnsi"/>
          <w:sz w:val="24"/>
          <w:szCs w:val="24"/>
        </w:rPr>
      </w:pPr>
      <w:r w:rsidRPr="00B7281F">
        <w:rPr>
          <w:rFonts w:cstheme="minorHAnsi"/>
          <w:sz w:val="24"/>
          <w:szCs w:val="24"/>
        </w:rPr>
        <w:t xml:space="preserve">Tracking goals </w:t>
      </w:r>
      <w:proofErr w:type="gramStart"/>
      <w:r w:rsidRPr="00B7281F">
        <w:rPr>
          <w:rFonts w:cstheme="minorHAnsi"/>
          <w:sz w:val="24"/>
          <w:szCs w:val="24"/>
        </w:rPr>
        <w:t>will be incorporated</w:t>
      </w:r>
      <w:proofErr w:type="gramEnd"/>
      <w:r w:rsidR="00F46B72" w:rsidRPr="00B7281F">
        <w:rPr>
          <w:rFonts w:cstheme="minorHAnsi"/>
          <w:sz w:val="24"/>
          <w:szCs w:val="24"/>
        </w:rPr>
        <w:t>.</w:t>
      </w:r>
    </w:p>
    <w:p w:rsidR="00A44E66" w:rsidRPr="00B7281F" w:rsidRDefault="00A44E66" w:rsidP="006F5951">
      <w:pPr>
        <w:pStyle w:val="ListParagraph"/>
        <w:numPr>
          <w:ilvl w:val="0"/>
          <w:numId w:val="17"/>
        </w:numPr>
        <w:rPr>
          <w:rFonts w:cstheme="minorHAnsi"/>
          <w:sz w:val="24"/>
          <w:szCs w:val="24"/>
        </w:rPr>
      </w:pPr>
      <w:r w:rsidRPr="00B7281F">
        <w:rPr>
          <w:rFonts w:cstheme="minorHAnsi"/>
          <w:sz w:val="24"/>
          <w:szCs w:val="24"/>
        </w:rPr>
        <w:t>Potentially add global benchmarks (compare how Toronto is fairing compared to other metropolitan cities)</w:t>
      </w:r>
    </w:p>
    <w:p w:rsidR="00A44E66" w:rsidRPr="00CB34D9" w:rsidRDefault="00A44E66" w:rsidP="00CB34D9">
      <w:pPr>
        <w:rPr>
          <w:rFonts w:cstheme="minorHAnsi"/>
          <w:sz w:val="24"/>
          <w:szCs w:val="24"/>
        </w:rPr>
      </w:pPr>
      <w:r w:rsidRPr="00CB34D9">
        <w:rPr>
          <w:rFonts w:cstheme="minorHAnsi"/>
          <w:sz w:val="24"/>
          <w:szCs w:val="24"/>
        </w:rPr>
        <w:t xml:space="preserve">Suggestion: it would be interesting to report the amount of funding going to each indicator. This information would be useful for municipalities to build a business case for </w:t>
      </w:r>
      <w:r w:rsidR="00CB4B4A" w:rsidRPr="00CB34D9">
        <w:rPr>
          <w:rFonts w:cstheme="minorHAnsi"/>
          <w:sz w:val="24"/>
          <w:szCs w:val="24"/>
        </w:rPr>
        <w:t xml:space="preserve">increasing funding in specific areas to achieve beneficial results. </w:t>
      </w:r>
    </w:p>
    <w:p w:rsidR="00F43C44" w:rsidRDefault="001101CF" w:rsidP="00F43C44">
      <w:pPr>
        <w:rPr>
          <w:rFonts w:cstheme="minorHAnsi"/>
          <w:b/>
          <w:sz w:val="24"/>
          <w:szCs w:val="24"/>
        </w:rPr>
      </w:pPr>
      <w:r>
        <w:rPr>
          <w:rFonts w:cstheme="minorHAnsi"/>
          <w:b/>
          <w:sz w:val="24"/>
          <w:szCs w:val="24"/>
        </w:rPr>
        <w:pict>
          <v:rect id="_x0000_i1029" style="width:0;height:1.5pt" o:hralign="center" o:hrstd="t" o:hr="t" fillcolor="#a0a0a0" stroked="f"/>
        </w:pict>
      </w:r>
    </w:p>
    <w:p w:rsidR="00F43C44" w:rsidRDefault="00F43C44" w:rsidP="00AB41FD">
      <w:pPr>
        <w:pStyle w:val="Heading1"/>
      </w:pPr>
      <w:bookmarkStart w:id="4" w:name="_Toc474324273"/>
      <w:r>
        <w:t>2017 Clean Air Council Activities</w:t>
      </w:r>
      <w:bookmarkEnd w:id="4"/>
    </w:p>
    <w:p w:rsidR="00F43C44" w:rsidRPr="00F43C44" w:rsidRDefault="00F43C44" w:rsidP="00F43C44">
      <w:pPr>
        <w:rPr>
          <w:rFonts w:cstheme="minorHAnsi"/>
          <w:b/>
          <w:sz w:val="24"/>
          <w:szCs w:val="24"/>
        </w:rPr>
      </w:pPr>
      <w:r>
        <w:rPr>
          <w:rFonts w:cstheme="minorHAnsi"/>
          <w:b/>
          <w:sz w:val="24"/>
          <w:szCs w:val="24"/>
        </w:rPr>
        <w:t xml:space="preserve">2017 Meeting </w:t>
      </w:r>
      <w:r w:rsidRPr="00F43C44">
        <w:rPr>
          <w:rFonts w:cstheme="minorHAnsi"/>
          <w:b/>
          <w:sz w:val="24"/>
          <w:szCs w:val="24"/>
        </w:rPr>
        <w:t xml:space="preserve">Topics </w:t>
      </w:r>
    </w:p>
    <w:p w:rsid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Green Fleets: Will do survey/interviews with Fleet Managers to understand what would be of most value to them. </w:t>
      </w:r>
    </w:p>
    <w:p w:rsidR="00574AF6" w:rsidRP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Corporate Energy: Webinar sharing presentations/case studies during winter and then face to face meeting for discussions in April </w:t>
      </w:r>
    </w:p>
    <w:p w:rsidR="00574AF6" w:rsidRP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lastRenderedPageBreak/>
        <w:t xml:space="preserve">Collaboration Training Workshop: What the evidence says works best for increasing collaboration culture </w:t>
      </w:r>
    </w:p>
    <w:p w:rsidR="00574AF6" w:rsidRP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Green Infrastructure Roadmap &amp; Next Steps </w:t>
      </w:r>
    </w:p>
    <w:p w:rsidR="00574AF6" w:rsidRP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Clean Tech Sector: Who is relevant to the municipal sector?</w:t>
      </w:r>
    </w:p>
    <w:p w:rsidR="00574AF6" w:rsidRP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Pricing Mechanisms: Storm water, water, garbage, LICs, green bonds, </w:t>
      </w:r>
    </w:p>
    <w:p w:rsidR="00574AF6" w:rsidRP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Municipal Environmental Education Programs </w:t>
      </w:r>
    </w:p>
    <w:p w:rsidR="00574AF6" w:rsidRP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Growth Plan Implementation and Progress Monitoring </w:t>
      </w:r>
    </w:p>
    <w:p w:rsidR="00574AF6" w:rsidRP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Regional Green Development Standards </w:t>
      </w:r>
    </w:p>
    <w:p w:rsidR="00574AF6"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Gamification &amp; Sustainability Training </w:t>
      </w:r>
    </w:p>
    <w:p w:rsidR="00F43C44" w:rsidRPr="00F43C44" w:rsidRDefault="00F43C44" w:rsidP="00F43C44">
      <w:pPr>
        <w:spacing w:line="240" w:lineRule="auto"/>
        <w:rPr>
          <w:rFonts w:cstheme="minorHAnsi"/>
          <w:b/>
          <w:sz w:val="24"/>
          <w:szCs w:val="24"/>
          <w:lang w:val="en-US"/>
        </w:rPr>
      </w:pPr>
      <w:r>
        <w:rPr>
          <w:rFonts w:cstheme="minorHAnsi"/>
          <w:sz w:val="24"/>
          <w:szCs w:val="24"/>
          <w:lang w:val="en-US"/>
        </w:rPr>
        <w:br/>
      </w:r>
      <w:r w:rsidRPr="00F43C44">
        <w:rPr>
          <w:rFonts w:cstheme="minorHAnsi"/>
          <w:b/>
          <w:sz w:val="24"/>
          <w:szCs w:val="24"/>
          <w:lang w:val="en-US"/>
        </w:rPr>
        <w:t>June 8</w:t>
      </w:r>
      <w:r w:rsidRPr="00F43C44">
        <w:rPr>
          <w:rFonts w:cstheme="minorHAnsi"/>
          <w:b/>
          <w:sz w:val="24"/>
          <w:szCs w:val="24"/>
          <w:vertAlign w:val="superscript"/>
          <w:lang w:val="en-US"/>
        </w:rPr>
        <w:t>th</w:t>
      </w:r>
      <w:r w:rsidRPr="00F43C44">
        <w:rPr>
          <w:rFonts w:cstheme="minorHAnsi"/>
          <w:b/>
          <w:sz w:val="24"/>
          <w:szCs w:val="24"/>
          <w:lang w:val="en-US"/>
        </w:rPr>
        <w:t xml:space="preserve"> Clean Air Council Summit </w:t>
      </w:r>
    </w:p>
    <w:p w:rsidR="00574AF6" w:rsidRPr="00F43C44" w:rsidRDefault="006F5951" w:rsidP="006F5951">
      <w:pPr>
        <w:pStyle w:val="ListParagraph"/>
        <w:numPr>
          <w:ilvl w:val="0"/>
          <w:numId w:val="19"/>
        </w:numPr>
        <w:spacing w:line="240" w:lineRule="auto"/>
        <w:rPr>
          <w:rFonts w:cstheme="minorHAnsi"/>
          <w:sz w:val="24"/>
          <w:szCs w:val="24"/>
          <w:lang w:val="en-US"/>
        </w:rPr>
      </w:pPr>
      <w:r w:rsidRPr="00F43C44">
        <w:rPr>
          <w:rFonts w:cstheme="minorHAnsi"/>
          <w:sz w:val="24"/>
          <w:szCs w:val="24"/>
          <w:lang w:val="en-US"/>
        </w:rPr>
        <w:t xml:space="preserve">Federal, Provincial and Municipal Alignment window </w:t>
      </w:r>
    </w:p>
    <w:p w:rsidR="00574AF6" w:rsidRP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Focus on Announcements &amp; Actions </w:t>
      </w:r>
    </w:p>
    <w:p w:rsidR="00574AF6" w:rsidRP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June </w:t>
      </w:r>
      <w:r w:rsidR="00F43C44">
        <w:rPr>
          <w:rFonts w:cstheme="minorHAnsi"/>
          <w:sz w:val="24"/>
          <w:szCs w:val="24"/>
          <w:lang w:val="en-US"/>
        </w:rPr>
        <w:t>8</w:t>
      </w:r>
      <w:r w:rsidR="00F43C44" w:rsidRPr="00F43C44">
        <w:rPr>
          <w:rFonts w:cstheme="minorHAnsi"/>
          <w:sz w:val="24"/>
          <w:szCs w:val="24"/>
          <w:vertAlign w:val="superscript"/>
          <w:lang w:val="en-US"/>
        </w:rPr>
        <w:t>th</w:t>
      </w:r>
      <w:r w:rsidR="00F43C44">
        <w:rPr>
          <w:rFonts w:cstheme="minorHAnsi"/>
          <w:sz w:val="24"/>
          <w:szCs w:val="24"/>
          <w:lang w:val="en-US"/>
        </w:rPr>
        <w:t xml:space="preserve">, </w:t>
      </w:r>
      <w:r w:rsidRPr="00F43C44">
        <w:rPr>
          <w:rFonts w:cstheme="minorHAnsi"/>
          <w:sz w:val="24"/>
          <w:szCs w:val="24"/>
          <w:lang w:val="en-US"/>
        </w:rPr>
        <w:t xml:space="preserve">2017 </w:t>
      </w:r>
      <w:r w:rsidR="00F43C44">
        <w:rPr>
          <w:rFonts w:cstheme="minorHAnsi"/>
          <w:sz w:val="24"/>
          <w:szCs w:val="24"/>
          <w:lang w:val="en-US"/>
        </w:rPr>
        <w:t xml:space="preserve">(also Environment Week) </w:t>
      </w:r>
    </w:p>
    <w:p w:rsidR="00574AF6" w:rsidRPr="00F43C44"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Keynote (Role of pricing, low carbon economic opportunities, mayor from another city, </w:t>
      </w:r>
      <w:proofErr w:type="gramStart"/>
      <w:r w:rsidRPr="00F43C44">
        <w:rPr>
          <w:rFonts w:cstheme="minorHAnsi"/>
          <w:sz w:val="24"/>
          <w:szCs w:val="24"/>
          <w:lang w:val="en-US"/>
        </w:rPr>
        <w:t>the</w:t>
      </w:r>
      <w:proofErr w:type="gramEnd"/>
      <w:r w:rsidRPr="00F43C44">
        <w:rPr>
          <w:rFonts w:cstheme="minorHAnsi"/>
          <w:sz w:val="24"/>
          <w:szCs w:val="24"/>
          <w:lang w:val="en-US"/>
        </w:rPr>
        <w:t xml:space="preserve"> importance of the municipal sector?)  </w:t>
      </w:r>
    </w:p>
    <w:p w:rsidR="00574AF6" w:rsidRDefault="006F5951" w:rsidP="006F5951">
      <w:pPr>
        <w:numPr>
          <w:ilvl w:val="0"/>
          <w:numId w:val="18"/>
        </w:numPr>
        <w:spacing w:line="240" w:lineRule="auto"/>
        <w:rPr>
          <w:rFonts w:cstheme="minorHAnsi"/>
          <w:sz w:val="24"/>
          <w:szCs w:val="24"/>
          <w:lang w:val="en-US"/>
        </w:rPr>
      </w:pPr>
      <w:r w:rsidRPr="00F43C44">
        <w:rPr>
          <w:rFonts w:cstheme="minorHAnsi"/>
          <w:sz w:val="24"/>
          <w:szCs w:val="24"/>
          <w:lang w:val="en-US"/>
        </w:rPr>
        <w:t xml:space="preserve">Municipal Leaders for Climate Action Launch </w:t>
      </w:r>
    </w:p>
    <w:p w:rsidR="00F43C44" w:rsidRPr="00F43C44" w:rsidRDefault="00F43C44" w:rsidP="00F43C44">
      <w:pPr>
        <w:spacing w:line="240" w:lineRule="auto"/>
        <w:rPr>
          <w:rFonts w:cstheme="minorHAnsi"/>
          <w:b/>
          <w:sz w:val="24"/>
          <w:szCs w:val="24"/>
          <w:lang w:val="en-US"/>
        </w:rPr>
      </w:pPr>
      <w:r w:rsidRPr="00F43C44">
        <w:rPr>
          <w:rFonts w:cstheme="minorHAnsi"/>
          <w:b/>
          <w:sz w:val="24"/>
          <w:szCs w:val="24"/>
          <w:lang w:val="en-US"/>
        </w:rPr>
        <w:t>Clean Air Council Primers/Scans</w:t>
      </w:r>
    </w:p>
    <w:p w:rsidR="00574AF6" w:rsidRPr="00F43C44" w:rsidRDefault="006F5951" w:rsidP="006F5951">
      <w:pPr>
        <w:numPr>
          <w:ilvl w:val="0"/>
          <w:numId w:val="20"/>
        </w:numPr>
        <w:spacing w:line="240" w:lineRule="auto"/>
        <w:rPr>
          <w:rFonts w:cstheme="minorHAnsi"/>
          <w:sz w:val="24"/>
          <w:szCs w:val="24"/>
          <w:lang w:val="en-US"/>
        </w:rPr>
      </w:pPr>
      <w:r w:rsidRPr="00F43C44">
        <w:rPr>
          <w:rFonts w:cstheme="minorHAnsi"/>
          <w:sz w:val="24"/>
          <w:szCs w:val="24"/>
          <w:lang w:val="en-US"/>
        </w:rPr>
        <w:t xml:space="preserve">Green Procurement </w:t>
      </w:r>
    </w:p>
    <w:p w:rsidR="00574AF6" w:rsidRPr="00F43C44" w:rsidRDefault="006F5951" w:rsidP="006F5951">
      <w:pPr>
        <w:numPr>
          <w:ilvl w:val="0"/>
          <w:numId w:val="20"/>
        </w:numPr>
        <w:spacing w:line="240" w:lineRule="auto"/>
        <w:rPr>
          <w:rFonts w:cstheme="minorHAnsi"/>
          <w:sz w:val="24"/>
          <w:szCs w:val="24"/>
          <w:lang w:val="en-US"/>
        </w:rPr>
      </w:pPr>
      <w:r w:rsidRPr="00F43C44">
        <w:rPr>
          <w:rFonts w:cstheme="minorHAnsi"/>
          <w:sz w:val="24"/>
          <w:szCs w:val="24"/>
          <w:lang w:val="en-US"/>
        </w:rPr>
        <w:t xml:space="preserve">Monitoring and Reporting Action Plans </w:t>
      </w:r>
    </w:p>
    <w:p w:rsidR="00574AF6" w:rsidRPr="00F43C44" w:rsidRDefault="006F5951" w:rsidP="006F5951">
      <w:pPr>
        <w:numPr>
          <w:ilvl w:val="0"/>
          <w:numId w:val="20"/>
        </w:numPr>
        <w:spacing w:line="240" w:lineRule="auto"/>
        <w:rPr>
          <w:rFonts w:cstheme="minorHAnsi"/>
          <w:sz w:val="24"/>
          <w:szCs w:val="24"/>
          <w:lang w:val="en-US"/>
        </w:rPr>
      </w:pPr>
      <w:r w:rsidRPr="00F43C44">
        <w:rPr>
          <w:rFonts w:cstheme="minorHAnsi"/>
          <w:sz w:val="24"/>
          <w:szCs w:val="24"/>
          <w:lang w:val="en-US"/>
        </w:rPr>
        <w:t xml:space="preserve">Green Fleets (if Fleet folks say that would be useful) </w:t>
      </w:r>
    </w:p>
    <w:p w:rsidR="00574AF6" w:rsidRPr="00F43C44" w:rsidRDefault="006F5951" w:rsidP="006F5951">
      <w:pPr>
        <w:numPr>
          <w:ilvl w:val="0"/>
          <w:numId w:val="20"/>
        </w:numPr>
        <w:spacing w:line="240" w:lineRule="auto"/>
        <w:rPr>
          <w:rFonts w:cstheme="minorHAnsi"/>
          <w:sz w:val="24"/>
          <w:szCs w:val="24"/>
          <w:lang w:val="en-US"/>
        </w:rPr>
      </w:pPr>
      <w:r w:rsidRPr="00F43C44">
        <w:rPr>
          <w:rFonts w:cstheme="minorHAnsi"/>
          <w:sz w:val="24"/>
          <w:szCs w:val="24"/>
          <w:lang w:val="en-US"/>
        </w:rPr>
        <w:t xml:space="preserve">Clean Tech Sector &amp; Municipalities </w:t>
      </w:r>
    </w:p>
    <w:p w:rsidR="00574AF6" w:rsidRPr="00F43C44" w:rsidRDefault="006F5951" w:rsidP="006F5951">
      <w:pPr>
        <w:numPr>
          <w:ilvl w:val="0"/>
          <w:numId w:val="20"/>
        </w:numPr>
        <w:spacing w:line="240" w:lineRule="auto"/>
        <w:rPr>
          <w:rFonts w:cstheme="minorHAnsi"/>
          <w:sz w:val="24"/>
          <w:szCs w:val="24"/>
          <w:lang w:val="en-US"/>
        </w:rPr>
      </w:pPr>
      <w:proofErr w:type="gramStart"/>
      <w:r w:rsidRPr="00F43C44">
        <w:rPr>
          <w:rFonts w:cstheme="minorHAnsi"/>
          <w:sz w:val="24"/>
          <w:szCs w:val="24"/>
          <w:lang w:val="en-US"/>
        </w:rPr>
        <w:t>Greening of Grey Infrastructure?</w:t>
      </w:r>
      <w:proofErr w:type="gramEnd"/>
    </w:p>
    <w:p w:rsidR="00574AF6" w:rsidRPr="00F43C44" w:rsidRDefault="006F5951" w:rsidP="006F5951">
      <w:pPr>
        <w:numPr>
          <w:ilvl w:val="0"/>
          <w:numId w:val="20"/>
        </w:numPr>
        <w:spacing w:line="240" w:lineRule="auto"/>
        <w:rPr>
          <w:rFonts w:cstheme="minorHAnsi"/>
          <w:sz w:val="24"/>
          <w:szCs w:val="24"/>
          <w:lang w:val="en-US"/>
        </w:rPr>
      </w:pPr>
      <w:r w:rsidRPr="00F43C44">
        <w:rPr>
          <w:rFonts w:cstheme="minorHAnsi"/>
          <w:sz w:val="24"/>
          <w:szCs w:val="24"/>
          <w:lang w:val="en-US"/>
        </w:rPr>
        <w:t xml:space="preserve">Municipal Environmental Education Programs </w:t>
      </w:r>
    </w:p>
    <w:p w:rsidR="00574AF6" w:rsidRPr="00F43C44" w:rsidRDefault="006F5951" w:rsidP="006F5951">
      <w:pPr>
        <w:numPr>
          <w:ilvl w:val="0"/>
          <w:numId w:val="20"/>
        </w:numPr>
        <w:spacing w:line="240" w:lineRule="auto"/>
        <w:rPr>
          <w:rFonts w:cstheme="minorHAnsi"/>
          <w:sz w:val="24"/>
          <w:szCs w:val="24"/>
          <w:lang w:val="en-US"/>
        </w:rPr>
      </w:pPr>
      <w:r w:rsidRPr="00F43C44">
        <w:rPr>
          <w:rFonts w:cstheme="minorHAnsi"/>
          <w:sz w:val="24"/>
          <w:szCs w:val="24"/>
          <w:lang w:val="en-US"/>
        </w:rPr>
        <w:t xml:space="preserve">Development Charges &amp; Growth Plan Implementation </w:t>
      </w:r>
    </w:p>
    <w:p w:rsidR="00574AF6" w:rsidRDefault="006F5951" w:rsidP="006F5951">
      <w:pPr>
        <w:numPr>
          <w:ilvl w:val="0"/>
          <w:numId w:val="20"/>
        </w:numPr>
        <w:spacing w:line="240" w:lineRule="auto"/>
        <w:rPr>
          <w:rFonts w:cstheme="minorHAnsi"/>
          <w:sz w:val="24"/>
          <w:szCs w:val="24"/>
          <w:lang w:val="en-US"/>
        </w:rPr>
      </w:pPr>
      <w:r w:rsidRPr="00F43C44">
        <w:rPr>
          <w:rFonts w:cstheme="minorHAnsi"/>
          <w:sz w:val="24"/>
          <w:szCs w:val="24"/>
          <w:lang w:val="en-US"/>
        </w:rPr>
        <w:t>Development Charges and LID</w:t>
      </w:r>
    </w:p>
    <w:p w:rsidR="00E414AF" w:rsidRDefault="00F43C44" w:rsidP="00034460">
      <w:pPr>
        <w:spacing w:line="240" w:lineRule="auto"/>
        <w:rPr>
          <w:rFonts w:cstheme="minorHAnsi"/>
          <w:sz w:val="24"/>
          <w:szCs w:val="24"/>
          <w:lang w:val="en-US"/>
        </w:rPr>
      </w:pPr>
      <w:r>
        <w:rPr>
          <w:rFonts w:cstheme="minorHAnsi"/>
          <w:sz w:val="24"/>
          <w:szCs w:val="24"/>
          <w:lang w:val="en-US"/>
        </w:rPr>
        <w:t>Feedback/Gaps on any of the activities please let Gaby know (</w:t>
      </w:r>
      <w:hyperlink r:id="rId14" w:history="1">
        <w:r w:rsidRPr="00E83E0C">
          <w:rPr>
            <w:rStyle w:val="Hyperlink"/>
            <w:rFonts w:cstheme="minorHAnsi"/>
            <w:sz w:val="24"/>
            <w:szCs w:val="24"/>
            <w:lang w:val="en-US"/>
          </w:rPr>
          <w:t>gkalapos@cleanairpartnership.org</w:t>
        </w:r>
      </w:hyperlink>
      <w:r>
        <w:rPr>
          <w:rFonts w:cstheme="minorHAnsi"/>
          <w:sz w:val="24"/>
          <w:szCs w:val="24"/>
          <w:lang w:val="en-US"/>
        </w:rPr>
        <w:t xml:space="preserve">).  </w:t>
      </w:r>
    </w:p>
    <w:p w:rsidR="003E17B6" w:rsidRDefault="001101CF" w:rsidP="00034460">
      <w:pPr>
        <w:spacing w:line="240" w:lineRule="auto"/>
        <w:rPr>
          <w:rFonts w:cstheme="minorHAnsi"/>
          <w:sz w:val="24"/>
          <w:szCs w:val="24"/>
          <w:lang w:val="en-US"/>
        </w:rPr>
      </w:pPr>
      <w:r>
        <w:rPr>
          <w:rFonts w:cstheme="minorHAnsi"/>
          <w:b/>
          <w:sz w:val="24"/>
          <w:szCs w:val="24"/>
        </w:rPr>
        <w:lastRenderedPageBreak/>
        <w:pict>
          <v:rect id="_x0000_i1030" style="width:0;height:1.5pt" o:hralign="center" o:hrstd="t" o:hr="t" fillcolor="#a0a0a0" stroked="f"/>
        </w:pict>
      </w:r>
    </w:p>
    <w:p w:rsidR="003E17B6" w:rsidRPr="003E17B6" w:rsidRDefault="003E17B6" w:rsidP="00AB41FD">
      <w:pPr>
        <w:pStyle w:val="Heading1"/>
        <w:rPr>
          <w:lang w:val="en-US"/>
        </w:rPr>
      </w:pPr>
      <w:bookmarkStart w:id="5" w:name="_Toc474324274"/>
      <w:r w:rsidRPr="003E17B6">
        <w:rPr>
          <w:lang w:val="en-US"/>
        </w:rPr>
        <w:t>Roundtable Announcements</w:t>
      </w:r>
      <w:bookmarkEnd w:id="5"/>
      <w:r w:rsidRPr="003E17B6">
        <w:rPr>
          <w:lang w:val="en-US"/>
        </w:rPr>
        <w:t xml:space="preserve"> </w:t>
      </w:r>
    </w:p>
    <w:p w:rsidR="0073127E" w:rsidRDefault="0073127E" w:rsidP="0073127E">
      <w:pPr>
        <w:rPr>
          <w:sz w:val="24"/>
          <w:szCs w:val="24"/>
        </w:rPr>
      </w:pPr>
    </w:p>
    <w:p w:rsidR="003E17B6" w:rsidRPr="0073127E" w:rsidRDefault="003E17B6" w:rsidP="0073127E">
      <w:pPr>
        <w:rPr>
          <w:sz w:val="24"/>
          <w:szCs w:val="24"/>
        </w:rPr>
      </w:pPr>
      <w:proofErr w:type="gramStart"/>
      <w:r w:rsidRPr="0073127E">
        <w:rPr>
          <w:sz w:val="24"/>
          <w:szCs w:val="24"/>
        </w:rPr>
        <w:t>There  is</w:t>
      </w:r>
      <w:proofErr w:type="gramEnd"/>
      <w:r w:rsidRPr="0073127E">
        <w:rPr>
          <w:sz w:val="24"/>
          <w:szCs w:val="24"/>
        </w:rPr>
        <w:t xml:space="preserve"> a case study published by the Institute for Catastrophic Loss Reduction in its recent report “Cities Adapt to Extreme Heat: Celebrating Local Leadership”.  The case study describes a GIS mapping tool for urban forest planting recently developed by a partnership of Peel Region organizations.  Links to the ICLR case study and report </w:t>
      </w:r>
      <w:proofErr w:type="gramStart"/>
      <w:r w:rsidRPr="0073127E">
        <w:rPr>
          <w:sz w:val="24"/>
          <w:szCs w:val="24"/>
        </w:rPr>
        <w:t>are found</w:t>
      </w:r>
      <w:proofErr w:type="gramEnd"/>
      <w:r w:rsidRPr="0073127E">
        <w:rPr>
          <w:sz w:val="24"/>
          <w:szCs w:val="24"/>
        </w:rPr>
        <w:t xml:space="preserve"> below.</w:t>
      </w:r>
    </w:p>
    <w:p w:rsidR="003E17B6" w:rsidRDefault="003E17B6" w:rsidP="003E17B6">
      <w:pPr>
        <w:rPr>
          <w:sz w:val="24"/>
          <w:szCs w:val="24"/>
        </w:rPr>
      </w:pPr>
      <w:r>
        <w:rPr>
          <w:sz w:val="24"/>
          <w:szCs w:val="24"/>
        </w:rPr>
        <w:t xml:space="preserve">Peel Region Tree Priority Planting Tool: </w:t>
      </w:r>
      <w:hyperlink r:id="rId15" w:history="1">
        <w:r>
          <w:rPr>
            <w:rStyle w:val="Hyperlink"/>
            <w:sz w:val="24"/>
            <w:szCs w:val="24"/>
          </w:rPr>
          <w:t>http://www.iclr.org/images/17_Peel_Region.pdf</w:t>
        </w:r>
      </w:hyperlink>
      <w:r>
        <w:rPr>
          <w:sz w:val="24"/>
          <w:szCs w:val="24"/>
        </w:rPr>
        <w:t xml:space="preserve">. </w:t>
      </w:r>
    </w:p>
    <w:p w:rsidR="003E17B6" w:rsidRDefault="003E17B6" w:rsidP="003E17B6">
      <w:pPr>
        <w:rPr>
          <w:sz w:val="24"/>
          <w:szCs w:val="24"/>
        </w:rPr>
      </w:pPr>
      <w:r>
        <w:rPr>
          <w:sz w:val="24"/>
          <w:szCs w:val="24"/>
        </w:rPr>
        <w:t xml:space="preserve">The full ICLR report is available </w:t>
      </w:r>
      <w:proofErr w:type="gramStart"/>
      <w:r>
        <w:rPr>
          <w:sz w:val="24"/>
          <w:szCs w:val="24"/>
        </w:rPr>
        <w:t>at:</w:t>
      </w:r>
      <w:proofErr w:type="gramEnd"/>
      <w:r>
        <w:rPr>
          <w:sz w:val="24"/>
          <w:szCs w:val="24"/>
        </w:rPr>
        <w:t xml:space="preserve"> </w:t>
      </w:r>
      <w:hyperlink r:id="rId16" w:history="1">
        <w:r>
          <w:rPr>
            <w:rStyle w:val="Hyperlink"/>
            <w:sz w:val="24"/>
            <w:szCs w:val="24"/>
          </w:rPr>
          <w:t>https://www.iclr.org/citiesadaptheat.html</w:t>
        </w:r>
      </w:hyperlink>
      <w:r>
        <w:rPr>
          <w:sz w:val="24"/>
          <w:szCs w:val="24"/>
        </w:rPr>
        <w:t xml:space="preserve"> </w:t>
      </w:r>
    </w:p>
    <w:p w:rsidR="003E17B6" w:rsidRDefault="003E17B6" w:rsidP="003E17B6">
      <w:pPr>
        <w:rPr>
          <w:sz w:val="24"/>
          <w:szCs w:val="24"/>
        </w:rPr>
      </w:pPr>
      <w:r>
        <w:rPr>
          <w:sz w:val="24"/>
          <w:szCs w:val="24"/>
        </w:rPr>
        <w:t xml:space="preserve">The </w:t>
      </w:r>
      <w:proofErr w:type="gramStart"/>
      <w:r>
        <w:rPr>
          <w:sz w:val="24"/>
          <w:szCs w:val="24"/>
        </w:rPr>
        <w:t>Tree Planting Prioritization Tool was developed collaboratively by the Region of Peel, the Cities of Mississauga and Brampton, the Town of Caledon, Credit Valley Conservation and Toronto and Region Conservation Authority</w:t>
      </w:r>
      <w:proofErr w:type="gramEnd"/>
      <w:r>
        <w:rPr>
          <w:sz w:val="24"/>
          <w:szCs w:val="24"/>
        </w:rPr>
        <w:t xml:space="preserve">.  Technical consultants included Beacon Environmental Ltd., Plan-It Geo LLC and Urban Forest Innovations </w:t>
      </w:r>
      <w:proofErr w:type="gramStart"/>
      <w:r>
        <w:rPr>
          <w:sz w:val="24"/>
          <w:szCs w:val="24"/>
        </w:rPr>
        <w:t>Inc..</w:t>
      </w:r>
      <w:proofErr w:type="gramEnd"/>
    </w:p>
    <w:p w:rsidR="003E17B6" w:rsidRDefault="003E17B6" w:rsidP="003E17B6">
      <w:pPr>
        <w:rPr>
          <w:sz w:val="24"/>
          <w:szCs w:val="24"/>
        </w:rPr>
      </w:pPr>
      <w:r>
        <w:rPr>
          <w:sz w:val="24"/>
          <w:szCs w:val="24"/>
        </w:rPr>
        <w:t xml:space="preserve">The TPPT Report is available online </w:t>
      </w:r>
      <w:proofErr w:type="gramStart"/>
      <w:r>
        <w:rPr>
          <w:sz w:val="24"/>
          <w:szCs w:val="24"/>
        </w:rPr>
        <w:t>at:</w:t>
      </w:r>
      <w:proofErr w:type="gramEnd"/>
      <w:r>
        <w:rPr>
          <w:sz w:val="24"/>
          <w:szCs w:val="24"/>
        </w:rPr>
        <w:t xml:space="preserve"> </w:t>
      </w:r>
      <w:hyperlink r:id="rId17" w:history="1">
        <w:r>
          <w:rPr>
            <w:rStyle w:val="Hyperlink"/>
            <w:sz w:val="24"/>
            <w:szCs w:val="24"/>
          </w:rPr>
          <w:t>https://www.peelregion.ca/planning/climatechange/reports/pdf/ExecSum-TPPT-2015-Aug07.pdf</w:t>
        </w:r>
      </w:hyperlink>
      <w:r>
        <w:rPr>
          <w:sz w:val="24"/>
          <w:szCs w:val="24"/>
        </w:rPr>
        <w:t xml:space="preserve"> </w:t>
      </w:r>
    </w:p>
    <w:p w:rsidR="003E17B6" w:rsidRDefault="003E17B6" w:rsidP="003E17B6">
      <w:pPr>
        <w:rPr>
          <w:sz w:val="24"/>
          <w:szCs w:val="24"/>
        </w:rPr>
      </w:pPr>
      <w:r>
        <w:rPr>
          <w:sz w:val="24"/>
          <w:szCs w:val="24"/>
        </w:rPr>
        <w:t xml:space="preserve">The Tool itself is available for sharing upon request to any of the collaborating partners in accordance with an implementation MOU and release form.  </w:t>
      </w:r>
    </w:p>
    <w:p w:rsidR="003E17B6" w:rsidRDefault="003E17B6" w:rsidP="003E17B6">
      <w:pPr>
        <w:rPr>
          <w:sz w:val="24"/>
          <w:szCs w:val="24"/>
        </w:rPr>
      </w:pPr>
      <w:r>
        <w:rPr>
          <w:sz w:val="24"/>
          <w:szCs w:val="24"/>
        </w:rPr>
        <w:t xml:space="preserve">For more information on the tool contact </w:t>
      </w:r>
      <w:proofErr w:type="gramStart"/>
      <w:r>
        <w:rPr>
          <w:sz w:val="24"/>
          <w:szCs w:val="24"/>
        </w:rPr>
        <w:t>Mark</w:t>
      </w:r>
      <w:proofErr w:type="gramEnd"/>
      <w:r>
        <w:rPr>
          <w:sz w:val="24"/>
          <w:szCs w:val="24"/>
        </w:rPr>
        <w:t xml:space="preserve"> head from Peel Region (</w:t>
      </w:r>
      <w:hyperlink r:id="rId18" w:history="1">
        <w:r w:rsidRPr="00E83E0C">
          <w:rPr>
            <w:rStyle w:val="Hyperlink"/>
            <w:sz w:val="24"/>
            <w:szCs w:val="24"/>
          </w:rPr>
          <w:t>mark.head@peelregion.ca</w:t>
        </w:r>
      </w:hyperlink>
      <w:r>
        <w:rPr>
          <w:sz w:val="24"/>
          <w:szCs w:val="24"/>
        </w:rPr>
        <w:t xml:space="preserve">)  </w:t>
      </w:r>
    </w:p>
    <w:p w:rsidR="0073127E" w:rsidRDefault="0073127E" w:rsidP="00034460">
      <w:pPr>
        <w:spacing w:line="240" w:lineRule="auto"/>
        <w:rPr>
          <w:rFonts w:cstheme="minorHAnsi"/>
          <w:sz w:val="24"/>
          <w:szCs w:val="24"/>
          <w:lang w:val="en-US"/>
        </w:rPr>
      </w:pPr>
      <w:r>
        <w:rPr>
          <w:rFonts w:cstheme="minorHAnsi"/>
          <w:b/>
          <w:sz w:val="24"/>
          <w:szCs w:val="24"/>
        </w:rPr>
        <w:pict>
          <v:rect id="_x0000_i1031" style="width:0;height:1.5pt" o:hralign="center" o:hrstd="t" o:hr="t" fillcolor="#a0a0a0" stroked="f"/>
        </w:pict>
      </w:r>
    </w:p>
    <w:p w:rsidR="003E17B6" w:rsidRDefault="00B46E41" w:rsidP="00034460">
      <w:pPr>
        <w:spacing w:line="240" w:lineRule="auto"/>
        <w:rPr>
          <w:rFonts w:cstheme="minorHAnsi"/>
          <w:sz w:val="24"/>
          <w:szCs w:val="24"/>
          <w:lang w:val="en-US"/>
        </w:rPr>
      </w:pPr>
      <w:r>
        <w:rPr>
          <w:rFonts w:cstheme="minorHAnsi"/>
          <w:sz w:val="24"/>
          <w:szCs w:val="24"/>
          <w:lang w:val="en-US"/>
        </w:rPr>
        <w:t xml:space="preserve">Durham Regional Council approved the Durham Region Climate </w:t>
      </w:r>
      <w:r w:rsidR="0073127E">
        <w:rPr>
          <w:rFonts w:cstheme="minorHAnsi"/>
          <w:sz w:val="24"/>
          <w:szCs w:val="24"/>
          <w:lang w:val="en-US"/>
        </w:rPr>
        <w:t>Adaptation</w:t>
      </w:r>
      <w:r>
        <w:rPr>
          <w:rFonts w:cstheme="minorHAnsi"/>
          <w:sz w:val="24"/>
          <w:szCs w:val="24"/>
          <w:lang w:val="en-US"/>
        </w:rPr>
        <w:t xml:space="preserve"> Plan (</w:t>
      </w:r>
      <w:r w:rsidR="0073127E">
        <w:rPr>
          <w:rFonts w:cstheme="minorHAnsi"/>
          <w:sz w:val="24"/>
          <w:szCs w:val="24"/>
          <w:lang w:val="en-US"/>
        </w:rPr>
        <w:t>available</w:t>
      </w:r>
      <w:r>
        <w:rPr>
          <w:rFonts w:cstheme="minorHAnsi"/>
          <w:sz w:val="24"/>
          <w:szCs w:val="24"/>
          <w:lang w:val="en-US"/>
        </w:rPr>
        <w:t xml:space="preserve"> at: </w:t>
      </w:r>
      <w:hyperlink r:id="rId19" w:history="1">
        <w:r w:rsidRPr="00E83E0C">
          <w:rPr>
            <w:rStyle w:val="Hyperlink"/>
            <w:rFonts w:cstheme="minorHAnsi"/>
            <w:sz w:val="24"/>
            <w:szCs w:val="24"/>
            <w:lang w:val="en-US"/>
          </w:rPr>
          <w:t>http://www.durham.ca/community/climate_change/reports/DCCAP_Report120716.pdf</w:t>
        </w:r>
      </w:hyperlink>
      <w:r>
        <w:rPr>
          <w:rFonts w:cstheme="minorHAnsi"/>
          <w:sz w:val="24"/>
          <w:szCs w:val="24"/>
          <w:lang w:val="en-US"/>
        </w:rPr>
        <w:t xml:space="preserve">) </w:t>
      </w:r>
    </w:p>
    <w:p w:rsidR="0073127E" w:rsidRDefault="00B46E41" w:rsidP="0073127E">
      <w:pPr>
        <w:pStyle w:val="PlainText"/>
      </w:pPr>
      <w:r>
        <w:rPr>
          <w:rFonts w:cstheme="minorHAnsi"/>
          <w:sz w:val="24"/>
          <w:szCs w:val="24"/>
        </w:rPr>
        <w:t xml:space="preserve">Durham Region infographic on energy inventory available at: </w:t>
      </w:r>
      <w:hyperlink r:id="rId20" w:history="1">
        <w:r w:rsidR="0073127E">
          <w:rPr>
            <w:rStyle w:val="Hyperlink"/>
          </w:rPr>
          <w:t>https://app.box.com/s/yrnrdciyhe5000wcdklas2x5tewkd5bz</w:t>
        </w:r>
      </w:hyperlink>
      <w:bookmarkStart w:id="6" w:name="_GoBack"/>
      <w:bookmarkEnd w:id="6"/>
    </w:p>
    <w:p w:rsidR="00B46E41" w:rsidRDefault="00B46E41" w:rsidP="00034460">
      <w:pPr>
        <w:spacing w:line="240" w:lineRule="auto"/>
        <w:rPr>
          <w:rFonts w:cstheme="minorHAnsi"/>
          <w:sz w:val="24"/>
          <w:szCs w:val="24"/>
          <w:lang w:val="en-US"/>
        </w:rPr>
      </w:pPr>
    </w:p>
    <w:p w:rsidR="0073127E" w:rsidRPr="00034460" w:rsidRDefault="0073127E" w:rsidP="00034460">
      <w:pPr>
        <w:spacing w:line="240" w:lineRule="auto"/>
        <w:rPr>
          <w:rFonts w:cstheme="minorHAnsi"/>
          <w:sz w:val="24"/>
          <w:szCs w:val="24"/>
          <w:lang w:val="en-US"/>
        </w:rPr>
      </w:pPr>
    </w:p>
    <w:sectPr w:rsidR="0073127E" w:rsidRPr="00034460" w:rsidSect="00414E96">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1CF" w:rsidRDefault="001101CF" w:rsidP="009A580D">
      <w:pPr>
        <w:spacing w:after="0" w:line="240" w:lineRule="auto"/>
      </w:pPr>
      <w:r>
        <w:separator/>
      </w:r>
    </w:p>
  </w:endnote>
  <w:endnote w:type="continuationSeparator" w:id="0">
    <w:p w:rsidR="001101CF" w:rsidRDefault="001101CF"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117895"/>
      <w:docPartObj>
        <w:docPartGallery w:val="Page Numbers (Bottom of Page)"/>
        <w:docPartUnique/>
      </w:docPartObj>
    </w:sdtPr>
    <w:sdtEndPr>
      <w:rPr>
        <w:noProof/>
      </w:rPr>
    </w:sdtEndPr>
    <w:sdtContent>
      <w:p w:rsidR="00F43C44" w:rsidRDefault="00F43C44">
        <w:pPr>
          <w:pStyle w:val="Footer"/>
          <w:jc w:val="right"/>
        </w:pPr>
        <w:r>
          <w:fldChar w:fldCharType="begin"/>
        </w:r>
        <w:r>
          <w:instrText xml:space="preserve"> PAGE   \* MERGEFORMAT </w:instrText>
        </w:r>
        <w:r>
          <w:fldChar w:fldCharType="separate"/>
        </w:r>
        <w:r w:rsidR="0073127E">
          <w:rPr>
            <w:noProof/>
          </w:rPr>
          <w:t>17</w:t>
        </w:r>
        <w:r>
          <w:rPr>
            <w:noProof/>
          </w:rPr>
          <w:fldChar w:fldCharType="end"/>
        </w:r>
      </w:p>
    </w:sdtContent>
  </w:sdt>
  <w:p w:rsidR="00F87D94" w:rsidRDefault="00F87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1CF" w:rsidRDefault="001101CF" w:rsidP="009A580D">
      <w:pPr>
        <w:spacing w:after="0" w:line="240" w:lineRule="auto"/>
      </w:pPr>
      <w:r>
        <w:separator/>
      </w:r>
    </w:p>
  </w:footnote>
  <w:footnote w:type="continuationSeparator" w:id="0">
    <w:p w:rsidR="001101CF" w:rsidRDefault="001101CF" w:rsidP="009A5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3B3"/>
    <w:multiLevelType w:val="hybridMultilevel"/>
    <w:tmpl w:val="307C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143F"/>
    <w:multiLevelType w:val="hybridMultilevel"/>
    <w:tmpl w:val="C81C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07F1"/>
    <w:multiLevelType w:val="hybridMultilevel"/>
    <w:tmpl w:val="B672D20C"/>
    <w:lvl w:ilvl="0" w:tplc="D5FA7D50">
      <w:start w:val="1"/>
      <w:numFmt w:val="bullet"/>
      <w:lvlText w:val="•"/>
      <w:lvlJc w:val="left"/>
      <w:pPr>
        <w:tabs>
          <w:tab w:val="num" w:pos="720"/>
        </w:tabs>
        <w:ind w:left="720" w:hanging="360"/>
      </w:pPr>
      <w:rPr>
        <w:rFonts w:ascii="Arial" w:hAnsi="Arial" w:hint="default"/>
      </w:rPr>
    </w:lvl>
    <w:lvl w:ilvl="1" w:tplc="C37AA12E" w:tentative="1">
      <w:start w:val="1"/>
      <w:numFmt w:val="bullet"/>
      <w:lvlText w:val="•"/>
      <w:lvlJc w:val="left"/>
      <w:pPr>
        <w:tabs>
          <w:tab w:val="num" w:pos="1440"/>
        </w:tabs>
        <w:ind w:left="1440" w:hanging="360"/>
      </w:pPr>
      <w:rPr>
        <w:rFonts w:ascii="Arial" w:hAnsi="Arial" w:hint="default"/>
      </w:rPr>
    </w:lvl>
    <w:lvl w:ilvl="2" w:tplc="CD861490" w:tentative="1">
      <w:start w:val="1"/>
      <w:numFmt w:val="bullet"/>
      <w:lvlText w:val="•"/>
      <w:lvlJc w:val="left"/>
      <w:pPr>
        <w:tabs>
          <w:tab w:val="num" w:pos="2160"/>
        </w:tabs>
        <w:ind w:left="2160" w:hanging="360"/>
      </w:pPr>
      <w:rPr>
        <w:rFonts w:ascii="Arial" w:hAnsi="Arial" w:hint="default"/>
      </w:rPr>
    </w:lvl>
    <w:lvl w:ilvl="3" w:tplc="279025C8" w:tentative="1">
      <w:start w:val="1"/>
      <w:numFmt w:val="bullet"/>
      <w:lvlText w:val="•"/>
      <w:lvlJc w:val="left"/>
      <w:pPr>
        <w:tabs>
          <w:tab w:val="num" w:pos="2880"/>
        </w:tabs>
        <w:ind w:left="2880" w:hanging="360"/>
      </w:pPr>
      <w:rPr>
        <w:rFonts w:ascii="Arial" w:hAnsi="Arial" w:hint="default"/>
      </w:rPr>
    </w:lvl>
    <w:lvl w:ilvl="4" w:tplc="EFFC3014" w:tentative="1">
      <w:start w:val="1"/>
      <w:numFmt w:val="bullet"/>
      <w:lvlText w:val="•"/>
      <w:lvlJc w:val="left"/>
      <w:pPr>
        <w:tabs>
          <w:tab w:val="num" w:pos="3600"/>
        </w:tabs>
        <w:ind w:left="3600" w:hanging="360"/>
      </w:pPr>
      <w:rPr>
        <w:rFonts w:ascii="Arial" w:hAnsi="Arial" w:hint="default"/>
      </w:rPr>
    </w:lvl>
    <w:lvl w:ilvl="5" w:tplc="C2886514" w:tentative="1">
      <w:start w:val="1"/>
      <w:numFmt w:val="bullet"/>
      <w:lvlText w:val="•"/>
      <w:lvlJc w:val="left"/>
      <w:pPr>
        <w:tabs>
          <w:tab w:val="num" w:pos="4320"/>
        </w:tabs>
        <w:ind w:left="4320" w:hanging="360"/>
      </w:pPr>
      <w:rPr>
        <w:rFonts w:ascii="Arial" w:hAnsi="Arial" w:hint="default"/>
      </w:rPr>
    </w:lvl>
    <w:lvl w:ilvl="6" w:tplc="13D05B5A" w:tentative="1">
      <w:start w:val="1"/>
      <w:numFmt w:val="bullet"/>
      <w:lvlText w:val="•"/>
      <w:lvlJc w:val="left"/>
      <w:pPr>
        <w:tabs>
          <w:tab w:val="num" w:pos="5040"/>
        </w:tabs>
        <w:ind w:left="5040" w:hanging="360"/>
      </w:pPr>
      <w:rPr>
        <w:rFonts w:ascii="Arial" w:hAnsi="Arial" w:hint="default"/>
      </w:rPr>
    </w:lvl>
    <w:lvl w:ilvl="7" w:tplc="014AF510" w:tentative="1">
      <w:start w:val="1"/>
      <w:numFmt w:val="bullet"/>
      <w:lvlText w:val="•"/>
      <w:lvlJc w:val="left"/>
      <w:pPr>
        <w:tabs>
          <w:tab w:val="num" w:pos="5760"/>
        </w:tabs>
        <w:ind w:left="5760" w:hanging="360"/>
      </w:pPr>
      <w:rPr>
        <w:rFonts w:ascii="Arial" w:hAnsi="Arial" w:hint="default"/>
      </w:rPr>
    </w:lvl>
    <w:lvl w:ilvl="8" w:tplc="FD9039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B237E6"/>
    <w:multiLevelType w:val="hybridMultilevel"/>
    <w:tmpl w:val="47A4A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DCA5133"/>
    <w:multiLevelType w:val="hybridMultilevel"/>
    <w:tmpl w:val="B6DC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13FDE"/>
    <w:multiLevelType w:val="hybridMultilevel"/>
    <w:tmpl w:val="C9F8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1500"/>
    <w:multiLevelType w:val="hybridMultilevel"/>
    <w:tmpl w:val="94CA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25F71"/>
    <w:multiLevelType w:val="hybridMultilevel"/>
    <w:tmpl w:val="08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C26C1"/>
    <w:multiLevelType w:val="hybridMultilevel"/>
    <w:tmpl w:val="4E14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A5413"/>
    <w:multiLevelType w:val="hybridMultilevel"/>
    <w:tmpl w:val="37E0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148D8"/>
    <w:multiLevelType w:val="hybridMultilevel"/>
    <w:tmpl w:val="994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37485"/>
    <w:multiLevelType w:val="hybridMultilevel"/>
    <w:tmpl w:val="E112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173ED"/>
    <w:multiLevelType w:val="hybridMultilevel"/>
    <w:tmpl w:val="3A64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E6329"/>
    <w:multiLevelType w:val="hybridMultilevel"/>
    <w:tmpl w:val="CE16C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65D43AB"/>
    <w:multiLevelType w:val="hybridMultilevel"/>
    <w:tmpl w:val="4C24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F3E50"/>
    <w:multiLevelType w:val="hybridMultilevel"/>
    <w:tmpl w:val="420C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2331F"/>
    <w:multiLevelType w:val="hybridMultilevel"/>
    <w:tmpl w:val="ECD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7260C"/>
    <w:multiLevelType w:val="hybridMultilevel"/>
    <w:tmpl w:val="52A286C2"/>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6D9538B3"/>
    <w:multiLevelType w:val="hybridMultilevel"/>
    <w:tmpl w:val="321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C4E83"/>
    <w:multiLevelType w:val="hybridMultilevel"/>
    <w:tmpl w:val="710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D1980"/>
    <w:multiLevelType w:val="hybridMultilevel"/>
    <w:tmpl w:val="FD181C00"/>
    <w:lvl w:ilvl="0" w:tplc="9A380270">
      <w:start w:val="1"/>
      <w:numFmt w:val="bullet"/>
      <w:lvlText w:val="•"/>
      <w:lvlJc w:val="left"/>
      <w:pPr>
        <w:tabs>
          <w:tab w:val="num" w:pos="720"/>
        </w:tabs>
        <w:ind w:left="720" w:hanging="360"/>
      </w:pPr>
      <w:rPr>
        <w:rFonts w:ascii="Arial" w:hAnsi="Arial" w:hint="default"/>
      </w:rPr>
    </w:lvl>
    <w:lvl w:ilvl="1" w:tplc="E970EB9A" w:tentative="1">
      <w:start w:val="1"/>
      <w:numFmt w:val="bullet"/>
      <w:lvlText w:val="•"/>
      <w:lvlJc w:val="left"/>
      <w:pPr>
        <w:tabs>
          <w:tab w:val="num" w:pos="1440"/>
        </w:tabs>
        <w:ind w:left="1440" w:hanging="360"/>
      </w:pPr>
      <w:rPr>
        <w:rFonts w:ascii="Arial" w:hAnsi="Arial" w:hint="default"/>
      </w:rPr>
    </w:lvl>
    <w:lvl w:ilvl="2" w:tplc="1A2A2468" w:tentative="1">
      <w:start w:val="1"/>
      <w:numFmt w:val="bullet"/>
      <w:lvlText w:val="•"/>
      <w:lvlJc w:val="left"/>
      <w:pPr>
        <w:tabs>
          <w:tab w:val="num" w:pos="2160"/>
        </w:tabs>
        <w:ind w:left="2160" w:hanging="360"/>
      </w:pPr>
      <w:rPr>
        <w:rFonts w:ascii="Arial" w:hAnsi="Arial" w:hint="default"/>
      </w:rPr>
    </w:lvl>
    <w:lvl w:ilvl="3" w:tplc="0BE465A0" w:tentative="1">
      <w:start w:val="1"/>
      <w:numFmt w:val="bullet"/>
      <w:lvlText w:val="•"/>
      <w:lvlJc w:val="left"/>
      <w:pPr>
        <w:tabs>
          <w:tab w:val="num" w:pos="2880"/>
        </w:tabs>
        <w:ind w:left="2880" w:hanging="360"/>
      </w:pPr>
      <w:rPr>
        <w:rFonts w:ascii="Arial" w:hAnsi="Arial" w:hint="default"/>
      </w:rPr>
    </w:lvl>
    <w:lvl w:ilvl="4" w:tplc="20C0E370" w:tentative="1">
      <w:start w:val="1"/>
      <w:numFmt w:val="bullet"/>
      <w:lvlText w:val="•"/>
      <w:lvlJc w:val="left"/>
      <w:pPr>
        <w:tabs>
          <w:tab w:val="num" w:pos="3600"/>
        </w:tabs>
        <w:ind w:left="3600" w:hanging="360"/>
      </w:pPr>
      <w:rPr>
        <w:rFonts w:ascii="Arial" w:hAnsi="Arial" w:hint="default"/>
      </w:rPr>
    </w:lvl>
    <w:lvl w:ilvl="5" w:tplc="ED6CE7EE" w:tentative="1">
      <w:start w:val="1"/>
      <w:numFmt w:val="bullet"/>
      <w:lvlText w:val="•"/>
      <w:lvlJc w:val="left"/>
      <w:pPr>
        <w:tabs>
          <w:tab w:val="num" w:pos="4320"/>
        </w:tabs>
        <w:ind w:left="4320" w:hanging="360"/>
      </w:pPr>
      <w:rPr>
        <w:rFonts w:ascii="Arial" w:hAnsi="Arial" w:hint="default"/>
      </w:rPr>
    </w:lvl>
    <w:lvl w:ilvl="6" w:tplc="3A80C848" w:tentative="1">
      <w:start w:val="1"/>
      <w:numFmt w:val="bullet"/>
      <w:lvlText w:val="•"/>
      <w:lvlJc w:val="left"/>
      <w:pPr>
        <w:tabs>
          <w:tab w:val="num" w:pos="5040"/>
        </w:tabs>
        <w:ind w:left="5040" w:hanging="360"/>
      </w:pPr>
      <w:rPr>
        <w:rFonts w:ascii="Arial" w:hAnsi="Arial" w:hint="default"/>
      </w:rPr>
    </w:lvl>
    <w:lvl w:ilvl="7" w:tplc="263C4E74" w:tentative="1">
      <w:start w:val="1"/>
      <w:numFmt w:val="bullet"/>
      <w:lvlText w:val="•"/>
      <w:lvlJc w:val="left"/>
      <w:pPr>
        <w:tabs>
          <w:tab w:val="num" w:pos="5760"/>
        </w:tabs>
        <w:ind w:left="5760" w:hanging="360"/>
      </w:pPr>
      <w:rPr>
        <w:rFonts w:ascii="Arial" w:hAnsi="Arial" w:hint="default"/>
      </w:rPr>
    </w:lvl>
    <w:lvl w:ilvl="8" w:tplc="086C60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AD30B2"/>
    <w:multiLevelType w:val="hybridMultilevel"/>
    <w:tmpl w:val="B7E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F6AEA"/>
    <w:multiLevelType w:val="hybridMultilevel"/>
    <w:tmpl w:val="CD8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D397A"/>
    <w:multiLevelType w:val="hybridMultilevel"/>
    <w:tmpl w:val="800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30105"/>
    <w:multiLevelType w:val="hybridMultilevel"/>
    <w:tmpl w:val="A684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C3F74"/>
    <w:multiLevelType w:val="hybridMultilevel"/>
    <w:tmpl w:val="D63A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66F98"/>
    <w:multiLevelType w:val="hybridMultilevel"/>
    <w:tmpl w:val="C238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0"/>
  </w:num>
  <w:num w:numId="4">
    <w:abstractNumId w:val="23"/>
  </w:num>
  <w:num w:numId="5">
    <w:abstractNumId w:val="10"/>
  </w:num>
  <w:num w:numId="6">
    <w:abstractNumId w:val="19"/>
  </w:num>
  <w:num w:numId="7">
    <w:abstractNumId w:val="14"/>
  </w:num>
  <w:num w:numId="8">
    <w:abstractNumId w:val="5"/>
  </w:num>
  <w:num w:numId="9">
    <w:abstractNumId w:val="16"/>
  </w:num>
  <w:num w:numId="10">
    <w:abstractNumId w:val="26"/>
  </w:num>
  <w:num w:numId="11">
    <w:abstractNumId w:val="12"/>
  </w:num>
  <w:num w:numId="12">
    <w:abstractNumId w:val="18"/>
  </w:num>
  <w:num w:numId="13">
    <w:abstractNumId w:val="24"/>
  </w:num>
  <w:num w:numId="14">
    <w:abstractNumId w:val="6"/>
  </w:num>
  <w:num w:numId="15">
    <w:abstractNumId w:val="22"/>
  </w:num>
  <w:num w:numId="16">
    <w:abstractNumId w:val="8"/>
  </w:num>
  <w:num w:numId="17">
    <w:abstractNumId w:val="4"/>
  </w:num>
  <w:num w:numId="18">
    <w:abstractNumId w:val="20"/>
  </w:num>
  <w:num w:numId="19">
    <w:abstractNumId w:val="9"/>
  </w:num>
  <w:num w:numId="20">
    <w:abstractNumId w:val="2"/>
  </w:num>
  <w:num w:numId="21">
    <w:abstractNumId w:val="11"/>
  </w:num>
  <w:num w:numId="22">
    <w:abstractNumId w:val="1"/>
  </w:num>
  <w:num w:numId="23">
    <w:abstractNumId w:val="17"/>
  </w:num>
  <w:num w:numId="24">
    <w:abstractNumId w:val="13"/>
  </w:num>
  <w:num w:numId="25">
    <w:abstractNumId w:val="3"/>
  </w:num>
  <w:num w:numId="26">
    <w:abstractNumId w:val="25"/>
  </w:num>
  <w:num w:numId="27">
    <w:abstractNumId w:val="23"/>
    <w:lvlOverride w:ilvl="0"/>
    <w:lvlOverride w:ilvl="1"/>
    <w:lvlOverride w:ilvl="2"/>
    <w:lvlOverride w:ilvl="3"/>
    <w:lvlOverride w:ilvl="4"/>
    <w:lvlOverride w:ilvl="5"/>
    <w:lvlOverride w:ilvl="6"/>
    <w:lvlOverride w:ilvl="7"/>
    <w:lvlOverride w:ilvl="8"/>
  </w:num>
  <w:num w:numId="28">
    <w:abstractNumId w:val="10"/>
    <w:lvlOverride w:ilvl="0"/>
    <w:lvlOverride w:ilvl="1"/>
    <w:lvlOverride w:ilvl="2"/>
    <w:lvlOverride w:ilvl="3"/>
    <w:lvlOverride w:ilvl="4"/>
    <w:lvlOverride w:ilvl="5"/>
    <w:lvlOverride w:ilvl="6"/>
    <w:lvlOverride w:ilvl="7"/>
    <w:lvlOverride w:ilvl="8"/>
  </w:num>
  <w:num w:numId="2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wMjW3sLQ0NDI0NTJS0lEKTi0uzszPAykwqgUAsOE8cywAAAA="/>
  </w:docVars>
  <w:rsids>
    <w:rsidRoot w:val="00127A0B"/>
    <w:rsid w:val="00034460"/>
    <w:rsid w:val="00084435"/>
    <w:rsid w:val="00085DFF"/>
    <w:rsid w:val="00094D14"/>
    <w:rsid w:val="000B0C25"/>
    <w:rsid w:val="000B796B"/>
    <w:rsid w:val="000E3A6E"/>
    <w:rsid w:val="001101CF"/>
    <w:rsid w:val="00127A0B"/>
    <w:rsid w:val="001371D4"/>
    <w:rsid w:val="00137D02"/>
    <w:rsid w:val="0014655B"/>
    <w:rsid w:val="00187798"/>
    <w:rsid w:val="001D7330"/>
    <w:rsid w:val="00223331"/>
    <w:rsid w:val="002805BC"/>
    <w:rsid w:val="002D1ADB"/>
    <w:rsid w:val="002E3F3C"/>
    <w:rsid w:val="00301914"/>
    <w:rsid w:val="00313973"/>
    <w:rsid w:val="0035054F"/>
    <w:rsid w:val="003B2362"/>
    <w:rsid w:val="003B2B48"/>
    <w:rsid w:val="003B2D83"/>
    <w:rsid w:val="003E17B6"/>
    <w:rsid w:val="003F462B"/>
    <w:rsid w:val="00414E96"/>
    <w:rsid w:val="004342CC"/>
    <w:rsid w:val="00473FE6"/>
    <w:rsid w:val="004C26D5"/>
    <w:rsid w:val="004C2BA0"/>
    <w:rsid w:val="004C4C42"/>
    <w:rsid w:val="004E41D0"/>
    <w:rsid w:val="004E7E5D"/>
    <w:rsid w:val="00525DDA"/>
    <w:rsid w:val="00531C07"/>
    <w:rsid w:val="00574AF6"/>
    <w:rsid w:val="005C0610"/>
    <w:rsid w:val="005C532B"/>
    <w:rsid w:val="00604826"/>
    <w:rsid w:val="00620C64"/>
    <w:rsid w:val="00631E22"/>
    <w:rsid w:val="006349C0"/>
    <w:rsid w:val="00680C1A"/>
    <w:rsid w:val="00687D3E"/>
    <w:rsid w:val="006A4D49"/>
    <w:rsid w:val="006D12BD"/>
    <w:rsid w:val="006D2F51"/>
    <w:rsid w:val="006E215C"/>
    <w:rsid w:val="006F5951"/>
    <w:rsid w:val="0072215E"/>
    <w:rsid w:val="0073127E"/>
    <w:rsid w:val="00775E12"/>
    <w:rsid w:val="00776756"/>
    <w:rsid w:val="00790C66"/>
    <w:rsid w:val="007C45FC"/>
    <w:rsid w:val="008206DC"/>
    <w:rsid w:val="00830049"/>
    <w:rsid w:val="0084232B"/>
    <w:rsid w:val="008E064C"/>
    <w:rsid w:val="008F1F96"/>
    <w:rsid w:val="00951199"/>
    <w:rsid w:val="00984F72"/>
    <w:rsid w:val="009A580D"/>
    <w:rsid w:val="00A00760"/>
    <w:rsid w:val="00A44E66"/>
    <w:rsid w:val="00A5317C"/>
    <w:rsid w:val="00AB1A90"/>
    <w:rsid w:val="00AB41FD"/>
    <w:rsid w:val="00B13773"/>
    <w:rsid w:val="00B46E41"/>
    <w:rsid w:val="00B62626"/>
    <w:rsid w:val="00B7281F"/>
    <w:rsid w:val="00BF5686"/>
    <w:rsid w:val="00BF6D31"/>
    <w:rsid w:val="00CB34D9"/>
    <w:rsid w:val="00CB4B4A"/>
    <w:rsid w:val="00CC02BF"/>
    <w:rsid w:val="00CC532E"/>
    <w:rsid w:val="00CF6F2C"/>
    <w:rsid w:val="00D643EC"/>
    <w:rsid w:val="00DC3EF2"/>
    <w:rsid w:val="00E374FE"/>
    <w:rsid w:val="00E414AF"/>
    <w:rsid w:val="00E42289"/>
    <w:rsid w:val="00E4462F"/>
    <w:rsid w:val="00E86855"/>
    <w:rsid w:val="00EA40E5"/>
    <w:rsid w:val="00F36F2C"/>
    <w:rsid w:val="00F43C44"/>
    <w:rsid w:val="00F46B72"/>
    <w:rsid w:val="00F87D94"/>
    <w:rsid w:val="00FA1A66"/>
    <w:rsid w:val="00FD0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5B60"/>
  <w15:docId w15:val="{54BA9807-0B06-45D7-BA3D-BF8961A7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style>
  <w:style w:type="paragraph" w:styleId="Heading1">
    <w:name w:val="heading 1"/>
    <w:basedOn w:val="Normal"/>
    <w:next w:val="Normal"/>
    <w:link w:val="Heading1Char"/>
    <w:uiPriority w:val="9"/>
    <w:qFormat/>
    <w:rsid w:val="00127A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1C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8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basedOn w:val="DefaultParagraphFont"/>
    <w:link w:val="Heading1"/>
    <w:uiPriority w:val="9"/>
    <w:rsid w:val="00127A0B"/>
    <w:rPr>
      <w:rFonts w:asciiTheme="majorHAnsi" w:eastAsiaTheme="majorEastAsia" w:hAnsiTheme="majorHAnsi" w:cstheme="majorBidi"/>
      <w:color w:val="365F91" w:themeColor="accent1" w:themeShade="BF"/>
      <w:sz w:val="32"/>
      <w:szCs w:val="32"/>
    </w:rPr>
  </w:style>
  <w:style w:type="paragraph" w:styleId="Subtitle">
    <w:name w:val="Subtitle"/>
    <w:aliases w:val="Municipal Contribution"/>
    <w:basedOn w:val="Normal"/>
    <w:next w:val="Normal"/>
    <w:link w:val="SubtitleChar"/>
    <w:uiPriority w:val="11"/>
    <w:qFormat/>
    <w:rsid w:val="006A4D49"/>
    <w:pPr>
      <w:ind w:left="288" w:right="432"/>
      <w:jc w:val="both"/>
    </w:pPr>
    <w:rPr>
      <w:i/>
    </w:rPr>
  </w:style>
  <w:style w:type="character" w:customStyle="1" w:styleId="SubtitleChar">
    <w:name w:val="Subtitle Char"/>
    <w:aliases w:val="Municipal Contribution Char"/>
    <w:basedOn w:val="DefaultParagraphFont"/>
    <w:link w:val="Subtitle"/>
    <w:uiPriority w:val="11"/>
    <w:rsid w:val="006A4D49"/>
    <w:rPr>
      <w:i/>
    </w:rPr>
  </w:style>
  <w:style w:type="character" w:customStyle="1" w:styleId="Heading2Char">
    <w:name w:val="Heading 2 Char"/>
    <w:basedOn w:val="DefaultParagraphFont"/>
    <w:link w:val="Heading2"/>
    <w:uiPriority w:val="9"/>
    <w:rsid w:val="00531C0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46B72"/>
    <w:rPr>
      <w:color w:val="0000FF" w:themeColor="hyperlink"/>
      <w:u w:val="single"/>
    </w:rPr>
  </w:style>
  <w:style w:type="paragraph" w:styleId="PlainText">
    <w:name w:val="Plain Text"/>
    <w:basedOn w:val="Normal"/>
    <w:link w:val="PlainTextChar"/>
    <w:uiPriority w:val="99"/>
    <w:semiHidden/>
    <w:unhideWhenUsed/>
    <w:rsid w:val="00094D1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94D14"/>
    <w:rPr>
      <w:rFonts w:ascii="Calibri" w:hAnsi="Calibri"/>
      <w:szCs w:val="21"/>
      <w:lang w:val="en-US"/>
    </w:rPr>
  </w:style>
  <w:style w:type="paragraph" w:styleId="TOCHeading">
    <w:name w:val="TOC Heading"/>
    <w:basedOn w:val="Heading1"/>
    <w:next w:val="Normal"/>
    <w:uiPriority w:val="39"/>
    <w:unhideWhenUsed/>
    <w:qFormat/>
    <w:rsid w:val="00AB41FD"/>
    <w:pPr>
      <w:spacing w:line="259" w:lineRule="auto"/>
      <w:outlineLvl w:val="9"/>
    </w:pPr>
    <w:rPr>
      <w:lang w:val="en-US"/>
    </w:rPr>
  </w:style>
  <w:style w:type="paragraph" w:styleId="TOC1">
    <w:name w:val="toc 1"/>
    <w:basedOn w:val="Normal"/>
    <w:next w:val="Normal"/>
    <w:autoRedefine/>
    <w:uiPriority w:val="39"/>
    <w:unhideWhenUsed/>
    <w:rsid w:val="00AB41FD"/>
    <w:pPr>
      <w:spacing w:after="100"/>
    </w:pPr>
  </w:style>
  <w:style w:type="paragraph" w:customStyle="1" w:styleId="Default">
    <w:name w:val="Default"/>
    <w:basedOn w:val="Normal"/>
    <w:rsid w:val="0073127E"/>
    <w:pPr>
      <w:autoSpaceDE w:val="0"/>
      <w:autoSpaceDN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4944">
      <w:bodyDiv w:val="1"/>
      <w:marLeft w:val="0"/>
      <w:marRight w:val="0"/>
      <w:marTop w:val="0"/>
      <w:marBottom w:val="0"/>
      <w:divBdr>
        <w:top w:val="none" w:sz="0" w:space="0" w:color="auto"/>
        <w:left w:val="none" w:sz="0" w:space="0" w:color="auto"/>
        <w:bottom w:val="none" w:sz="0" w:space="0" w:color="auto"/>
        <w:right w:val="none" w:sz="0" w:space="0" w:color="auto"/>
      </w:divBdr>
      <w:divsChild>
        <w:div w:id="1743676175">
          <w:marLeft w:val="547"/>
          <w:marRight w:val="0"/>
          <w:marTop w:val="0"/>
          <w:marBottom w:val="0"/>
          <w:divBdr>
            <w:top w:val="none" w:sz="0" w:space="0" w:color="auto"/>
            <w:left w:val="none" w:sz="0" w:space="0" w:color="auto"/>
            <w:bottom w:val="none" w:sz="0" w:space="0" w:color="auto"/>
            <w:right w:val="none" w:sz="0" w:space="0" w:color="auto"/>
          </w:divBdr>
        </w:div>
        <w:div w:id="1568758221">
          <w:marLeft w:val="1166"/>
          <w:marRight w:val="0"/>
          <w:marTop w:val="0"/>
          <w:marBottom w:val="0"/>
          <w:divBdr>
            <w:top w:val="none" w:sz="0" w:space="0" w:color="auto"/>
            <w:left w:val="none" w:sz="0" w:space="0" w:color="auto"/>
            <w:bottom w:val="none" w:sz="0" w:space="0" w:color="auto"/>
            <w:right w:val="none" w:sz="0" w:space="0" w:color="auto"/>
          </w:divBdr>
        </w:div>
        <w:div w:id="368070459">
          <w:marLeft w:val="547"/>
          <w:marRight w:val="0"/>
          <w:marTop w:val="0"/>
          <w:marBottom w:val="0"/>
          <w:divBdr>
            <w:top w:val="none" w:sz="0" w:space="0" w:color="auto"/>
            <w:left w:val="none" w:sz="0" w:space="0" w:color="auto"/>
            <w:bottom w:val="none" w:sz="0" w:space="0" w:color="auto"/>
            <w:right w:val="none" w:sz="0" w:space="0" w:color="auto"/>
          </w:divBdr>
        </w:div>
        <w:div w:id="1598908143">
          <w:marLeft w:val="1166"/>
          <w:marRight w:val="0"/>
          <w:marTop w:val="0"/>
          <w:marBottom w:val="0"/>
          <w:divBdr>
            <w:top w:val="none" w:sz="0" w:space="0" w:color="auto"/>
            <w:left w:val="none" w:sz="0" w:space="0" w:color="auto"/>
            <w:bottom w:val="none" w:sz="0" w:space="0" w:color="auto"/>
            <w:right w:val="none" w:sz="0" w:space="0" w:color="auto"/>
          </w:divBdr>
        </w:div>
        <w:div w:id="1972981897">
          <w:marLeft w:val="1267"/>
          <w:marRight w:val="0"/>
          <w:marTop w:val="0"/>
          <w:marBottom w:val="84"/>
          <w:divBdr>
            <w:top w:val="none" w:sz="0" w:space="0" w:color="auto"/>
            <w:left w:val="none" w:sz="0" w:space="0" w:color="auto"/>
            <w:bottom w:val="none" w:sz="0" w:space="0" w:color="auto"/>
            <w:right w:val="none" w:sz="0" w:space="0" w:color="auto"/>
          </w:divBdr>
        </w:div>
        <w:div w:id="346910985">
          <w:marLeft w:val="547"/>
          <w:marRight w:val="0"/>
          <w:marTop w:val="67"/>
          <w:marBottom w:val="0"/>
          <w:divBdr>
            <w:top w:val="none" w:sz="0" w:space="0" w:color="auto"/>
            <w:left w:val="none" w:sz="0" w:space="0" w:color="auto"/>
            <w:bottom w:val="none" w:sz="0" w:space="0" w:color="auto"/>
            <w:right w:val="none" w:sz="0" w:space="0" w:color="auto"/>
          </w:divBdr>
        </w:div>
      </w:divsChild>
    </w:div>
    <w:div w:id="515272596">
      <w:bodyDiv w:val="1"/>
      <w:marLeft w:val="0"/>
      <w:marRight w:val="0"/>
      <w:marTop w:val="0"/>
      <w:marBottom w:val="0"/>
      <w:divBdr>
        <w:top w:val="none" w:sz="0" w:space="0" w:color="auto"/>
        <w:left w:val="none" w:sz="0" w:space="0" w:color="auto"/>
        <w:bottom w:val="none" w:sz="0" w:space="0" w:color="auto"/>
        <w:right w:val="none" w:sz="0" w:space="0" w:color="auto"/>
      </w:divBdr>
    </w:div>
    <w:div w:id="564413599">
      <w:bodyDiv w:val="1"/>
      <w:marLeft w:val="0"/>
      <w:marRight w:val="0"/>
      <w:marTop w:val="0"/>
      <w:marBottom w:val="0"/>
      <w:divBdr>
        <w:top w:val="none" w:sz="0" w:space="0" w:color="auto"/>
        <w:left w:val="none" w:sz="0" w:space="0" w:color="auto"/>
        <w:bottom w:val="none" w:sz="0" w:space="0" w:color="auto"/>
        <w:right w:val="none" w:sz="0" w:space="0" w:color="auto"/>
      </w:divBdr>
      <w:divsChild>
        <w:div w:id="362945081">
          <w:marLeft w:val="446"/>
          <w:marRight w:val="0"/>
          <w:marTop w:val="67"/>
          <w:marBottom w:val="0"/>
          <w:divBdr>
            <w:top w:val="none" w:sz="0" w:space="0" w:color="auto"/>
            <w:left w:val="none" w:sz="0" w:space="0" w:color="auto"/>
            <w:bottom w:val="none" w:sz="0" w:space="0" w:color="auto"/>
            <w:right w:val="none" w:sz="0" w:space="0" w:color="auto"/>
          </w:divBdr>
        </w:div>
        <w:div w:id="1475639707">
          <w:marLeft w:val="446"/>
          <w:marRight w:val="0"/>
          <w:marTop w:val="67"/>
          <w:marBottom w:val="0"/>
          <w:divBdr>
            <w:top w:val="none" w:sz="0" w:space="0" w:color="auto"/>
            <w:left w:val="none" w:sz="0" w:space="0" w:color="auto"/>
            <w:bottom w:val="none" w:sz="0" w:space="0" w:color="auto"/>
            <w:right w:val="none" w:sz="0" w:space="0" w:color="auto"/>
          </w:divBdr>
        </w:div>
        <w:div w:id="734091086">
          <w:marLeft w:val="446"/>
          <w:marRight w:val="0"/>
          <w:marTop w:val="67"/>
          <w:marBottom w:val="0"/>
          <w:divBdr>
            <w:top w:val="none" w:sz="0" w:space="0" w:color="auto"/>
            <w:left w:val="none" w:sz="0" w:space="0" w:color="auto"/>
            <w:bottom w:val="none" w:sz="0" w:space="0" w:color="auto"/>
            <w:right w:val="none" w:sz="0" w:space="0" w:color="auto"/>
          </w:divBdr>
        </w:div>
        <w:div w:id="1050685853">
          <w:marLeft w:val="547"/>
          <w:marRight w:val="0"/>
          <w:marTop w:val="67"/>
          <w:marBottom w:val="0"/>
          <w:divBdr>
            <w:top w:val="none" w:sz="0" w:space="0" w:color="auto"/>
            <w:left w:val="none" w:sz="0" w:space="0" w:color="auto"/>
            <w:bottom w:val="none" w:sz="0" w:space="0" w:color="auto"/>
            <w:right w:val="none" w:sz="0" w:space="0" w:color="auto"/>
          </w:divBdr>
        </w:div>
        <w:div w:id="497306232">
          <w:marLeft w:val="446"/>
          <w:marRight w:val="0"/>
          <w:marTop w:val="67"/>
          <w:marBottom w:val="0"/>
          <w:divBdr>
            <w:top w:val="none" w:sz="0" w:space="0" w:color="auto"/>
            <w:left w:val="none" w:sz="0" w:space="0" w:color="auto"/>
            <w:bottom w:val="none" w:sz="0" w:space="0" w:color="auto"/>
            <w:right w:val="none" w:sz="0" w:space="0" w:color="auto"/>
          </w:divBdr>
        </w:div>
        <w:div w:id="1837306665">
          <w:marLeft w:val="446"/>
          <w:marRight w:val="0"/>
          <w:marTop w:val="67"/>
          <w:marBottom w:val="0"/>
          <w:divBdr>
            <w:top w:val="none" w:sz="0" w:space="0" w:color="auto"/>
            <w:left w:val="none" w:sz="0" w:space="0" w:color="auto"/>
            <w:bottom w:val="none" w:sz="0" w:space="0" w:color="auto"/>
            <w:right w:val="none" w:sz="0" w:space="0" w:color="auto"/>
          </w:divBdr>
        </w:div>
      </w:divsChild>
    </w:div>
    <w:div w:id="571542837">
      <w:bodyDiv w:val="1"/>
      <w:marLeft w:val="0"/>
      <w:marRight w:val="0"/>
      <w:marTop w:val="0"/>
      <w:marBottom w:val="0"/>
      <w:divBdr>
        <w:top w:val="none" w:sz="0" w:space="0" w:color="auto"/>
        <w:left w:val="none" w:sz="0" w:space="0" w:color="auto"/>
        <w:bottom w:val="none" w:sz="0" w:space="0" w:color="auto"/>
        <w:right w:val="none" w:sz="0" w:space="0" w:color="auto"/>
      </w:divBdr>
      <w:divsChild>
        <w:div w:id="1263952487">
          <w:marLeft w:val="547"/>
          <w:marRight w:val="0"/>
          <w:marTop w:val="240"/>
          <w:marBottom w:val="0"/>
          <w:divBdr>
            <w:top w:val="none" w:sz="0" w:space="0" w:color="auto"/>
            <w:left w:val="none" w:sz="0" w:space="0" w:color="auto"/>
            <w:bottom w:val="none" w:sz="0" w:space="0" w:color="auto"/>
            <w:right w:val="none" w:sz="0" w:space="0" w:color="auto"/>
          </w:divBdr>
        </w:div>
        <w:div w:id="2101754976">
          <w:marLeft w:val="1166"/>
          <w:marRight w:val="0"/>
          <w:marTop w:val="240"/>
          <w:marBottom w:val="0"/>
          <w:divBdr>
            <w:top w:val="none" w:sz="0" w:space="0" w:color="auto"/>
            <w:left w:val="none" w:sz="0" w:space="0" w:color="auto"/>
            <w:bottom w:val="none" w:sz="0" w:space="0" w:color="auto"/>
            <w:right w:val="none" w:sz="0" w:space="0" w:color="auto"/>
          </w:divBdr>
        </w:div>
        <w:div w:id="516428654">
          <w:marLeft w:val="547"/>
          <w:marRight w:val="0"/>
          <w:marTop w:val="240"/>
          <w:marBottom w:val="0"/>
          <w:divBdr>
            <w:top w:val="none" w:sz="0" w:space="0" w:color="auto"/>
            <w:left w:val="none" w:sz="0" w:space="0" w:color="auto"/>
            <w:bottom w:val="none" w:sz="0" w:space="0" w:color="auto"/>
            <w:right w:val="none" w:sz="0" w:space="0" w:color="auto"/>
          </w:divBdr>
        </w:div>
        <w:div w:id="1104303608">
          <w:marLeft w:val="1166"/>
          <w:marRight w:val="0"/>
          <w:marTop w:val="240"/>
          <w:marBottom w:val="0"/>
          <w:divBdr>
            <w:top w:val="none" w:sz="0" w:space="0" w:color="auto"/>
            <w:left w:val="none" w:sz="0" w:space="0" w:color="auto"/>
            <w:bottom w:val="none" w:sz="0" w:space="0" w:color="auto"/>
            <w:right w:val="none" w:sz="0" w:space="0" w:color="auto"/>
          </w:divBdr>
        </w:div>
        <w:div w:id="811488053">
          <w:marLeft w:val="1166"/>
          <w:marRight w:val="0"/>
          <w:marTop w:val="240"/>
          <w:marBottom w:val="0"/>
          <w:divBdr>
            <w:top w:val="none" w:sz="0" w:space="0" w:color="auto"/>
            <w:left w:val="none" w:sz="0" w:space="0" w:color="auto"/>
            <w:bottom w:val="none" w:sz="0" w:space="0" w:color="auto"/>
            <w:right w:val="none" w:sz="0" w:space="0" w:color="auto"/>
          </w:divBdr>
        </w:div>
        <w:div w:id="270867959">
          <w:marLeft w:val="1166"/>
          <w:marRight w:val="0"/>
          <w:marTop w:val="240"/>
          <w:marBottom w:val="0"/>
          <w:divBdr>
            <w:top w:val="none" w:sz="0" w:space="0" w:color="auto"/>
            <w:left w:val="none" w:sz="0" w:space="0" w:color="auto"/>
            <w:bottom w:val="none" w:sz="0" w:space="0" w:color="auto"/>
            <w:right w:val="none" w:sz="0" w:space="0" w:color="auto"/>
          </w:divBdr>
        </w:div>
      </w:divsChild>
    </w:div>
    <w:div w:id="582834997">
      <w:bodyDiv w:val="1"/>
      <w:marLeft w:val="0"/>
      <w:marRight w:val="0"/>
      <w:marTop w:val="0"/>
      <w:marBottom w:val="0"/>
      <w:divBdr>
        <w:top w:val="none" w:sz="0" w:space="0" w:color="auto"/>
        <w:left w:val="none" w:sz="0" w:space="0" w:color="auto"/>
        <w:bottom w:val="none" w:sz="0" w:space="0" w:color="auto"/>
        <w:right w:val="none" w:sz="0" w:space="0" w:color="auto"/>
      </w:divBdr>
    </w:div>
    <w:div w:id="874805014">
      <w:bodyDiv w:val="1"/>
      <w:marLeft w:val="0"/>
      <w:marRight w:val="0"/>
      <w:marTop w:val="0"/>
      <w:marBottom w:val="0"/>
      <w:divBdr>
        <w:top w:val="none" w:sz="0" w:space="0" w:color="auto"/>
        <w:left w:val="none" w:sz="0" w:space="0" w:color="auto"/>
        <w:bottom w:val="none" w:sz="0" w:space="0" w:color="auto"/>
        <w:right w:val="none" w:sz="0" w:space="0" w:color="auto"/>
      </w:divBdr>
      <w:divsChild>
        <w:div w:id="957680314">
          <w:marLeft w:val="360"/>
          <w:marRight w:val="0"/>
          <w:marTop w:val="200"/>
          <w:marBottom w:val="0"/>
          <w:divBdr>
            <w:top w:val="none" w:sz="0" w:space="0" w:color="auto"/>
            <w:left w:val="none" w:sz="0" w:space="0" w:color="auto"/>
            <w:bottom w:val="none" w:sz="0" w:space="0" w:color="auto"/>
            <w:right w:val="none" w:sz="0" w:space="0" w:color="auto"/>
          </w:divBdr>
        </w:div>
        <w:div w:id="1667512474">
          <w:marLeft w:val="360"/>
          <w:marRight w:val="0"/>
          <w:marTop w:val="200"/>
          <w:marBottom w:val="0"/>
          <w:divBdr>
            <w:top w:val="none" w:sz="0" w:space="0" w:color="auto"/>
            <w:left w:val="none" w:sz="0" w:space="0" w:color="auto"/>
            <w:bottom w:val="none" w:sz="0" w:space="0" w:color="auto"/>
            <w:right w:val="none" w:sz="0" w:space="0" w:color="auto"/>
          </w:divBdr>
        </w:div>
        <w:div w:id="1143350054">
          <w:marLeft w:val="360"/>
          <w:marRight w:val="0"/>
          <w:marTop w:val="200"/>
          <w:marBottom w:val="0"/>
          <w:divBdr>
            <w:top w:val="none" w:sz="0" w:space="0" w:color="auto"/>
            <w:left w:val="none" w:sz="0" w:space="0" w:color="auto"/>
            <w:bottom w:val="none" w:sz="0" w:space="0" w:color="auto"/>
            <w:right w:val="none" w:sz="0" w:space="0" w:color="auto"/>
          </w:divBdr>
        </w:div>
        <w:div w:id="2142117311">
          <w:marLeft w:val="360"/>
          <w:marRight w:val="0"/>
          <w:marTop w:val="200"/>
          <w:marBottom w:val="0"/>
          <w:divBdr>
            <w:top w:val="none" w:sz="0" w:space="0" w:color="auto"/>
            <w:left w:val="none" w:sz="0" w:space="0" w:color="auto"/>
            <w:bottom w:val="none" w:sz="0" w:space="0" w:color="auto"/>
            <w:right w:val="none" w:sz="0" w:space="0" w:color="auto"/>
          </w:divBdr>
        </w:div>
        <w:div w:id="529954392">
          <w:marLeft w:val="360"/>
          <w:marRight w:val="0"/>
          <w:marTop w:val="200"/>
          <w:marBottom w:val="0"/>
          <w:divBdr>
            <w:top w:val="none" w:sz="0" w:space="0" w:color="auto"/>
            <w:left w:val="none" w:sz="0" w:space="0" w:color="auto"/>
            <w:bottom w:val="none" w:sz="0" w:space="0" w:color="auto"/>
            <w:right w:val="none" w:sz="0" w:space="0" w:color="auto"/>
          </w:divBdr>
        </w:div>
      </w:divsChild>
    </w:div>
    <w:div w:id="989401235">
      <w:bodyDiv w:val="1"/>
      <w:marLeft w:val="0"/>
      <w:marRight w:val="0"/>
      <w:marTop w:val="0"/>
      <w:marBottom w:val="0"/>
      <w:divBdr>
        <w:top w:val="none" w:sz="0" w:space="0" w:color="auto"/>
        <w:left w:val="none" w:sz="0" w:space="0" w:color="auto"/>
        <w:bottom w:val="none" w:sz="0" w:space="0" w:color="auto"/>
        <w:right w:val="none" w:sz="0" w:space="0" w:color="auto"/>
      </w:divBdr>
      <w:divsChild>
        <w:div w:id="2037266495">
          <w:marLeft w:val="360"/>
          <w:marRight w:val="0"/>
          <w:marTop w:val="200"/>
          <w:marBottom w:val="0"/>
          <w:divBdr>
            <w:top w:val="none" w:sz="0" w:space="0" w:color="auto"/>
            <w:left w:val="none" w:sz="0" w:space="0" w:color="auto"/>
            <w:bottom w:val="none" w:sz="0" w:space="0" w:color="auto"/>
            <w:right w:val="none" w:sz="0" w:space="0" w:color="auto"/>
          </w:divBdr>
        </w:div>
        <w:div w:id="1479567422">
          <w:marLeft w:val="360"/>
          <w:marRight w:val="0"/>
          <w:marTop w:val="200"/>
          <w:marBottom w:val="0"/>
          <w:divBdr>
            <w:top w:val="none" w:sz="0" w:space="0" w:color="auto"/>
            <w:left w:val="none" w:sz="0" w:space="0" w:color="auto"/>
            <w:bottom w:val="none" w:sz="0" w:space="0" w:color="auto"/>
            <w:right w:val="none" w:sz="0" w:space="0" w:color="auto"/>
          </w:divBdr>
        </w:div>
        <w:div w:id="615521318">
          <w:marLeft w:val="360"/>
          <w:marRight w:val="0"/>
          <w:marTop w:val="200"/>
          <w:marBottom w:val="0"/>
          <w:divBdr>
            <w:top w:val="none" w:sz="0" w:space="0" w:color="auto"/>
            <w:left w:val="none" w:sz="0" w:space="0" w:color="auto"/>
            <w:bottom w:val="none" w:sz="0" w:space="0" w:color="auto"/>
            <w:right w:val="none" w:sz="0" w:space="0" w:color="auto"/>
          </w:divBdr>
        </w:div>
        <w:div w:id="401608070">
          <w:marLeft w:val="360"/>
          <w:marRight w:val="0"/>
          <w:marTop w:val="200"/>
          <w:marBottom w:val="0"/>
          <w:divBdr>
            <w:top w:val="none" w:sz="0" w:space="0" w:color="auto"/>
            <w:left w:val="none" w:sz="0" w:space="0" w:color="auto"/>
            <w:bottom w:val="none" w:sz="0" w:space="0" w:color="auto"/>
            <w:right w:val="none" w:sz="0" w:space="0" w:color="auto"/>
          </w:divBdr>
        </w:div>
        <w:div w:id="494807181">
          <w:marLeft w:val="360"/>
          <w:marRight w:val="0"/>
          <w:marTop w:val="200"/>
          <w:marBottom w:val="0"/>
          <w:divBdr>
            <w:top w:val="none" w:sz="0" w:space="0" w:color="auto"/>
            <w:left w:val="none" w:sz="0" w:space="0" w:color="auto"/>
            <w:bottom w:val="none" w:sz="0" w:space="0" w:color="auto"/>
            <w:right w:val="none" w:sz="0" w:space="0" w:color="auto"/>
          </w:divBdr>
        </w:div>
        <w:div w:id="1581518680">
          <w:marLeft w:val="360"/>
          <w:marRight w:val="0"/>
          <w:marTop w:val="200"/>
          <w:marBottom w:val="0"/>
          <w:divBdr>
            <w:top w:val="none" w:sz="0" w:space="0" w:color="auto"/>
            <w:left w:val="none" w:sz="0" w:space="0" w:color="auto"/>
            <w:bottom w:val="none" w:sz="0" w:space="0" w:color="auto"/>
            <w:right w:val="none" w:sz="0" w:space="0" w:color="auto"/>
          </w:divBdr>
        </w:div>
        <w:div w:id="714163977">
          <w:marLeft w:val="360"/>
          <w:marRight w:val="0"/>
          <w:marTop w:val="200"/>
          <w:marBottom w:val="0"/>
          <w:divBdr>
            <w:top w:val="none" w:sz="0" w:space="0" w:color="auto"/>
            <w:left w:val="none" w:sz="0" w:space="0" w:color="auto"/>
            <w:bottom w:val="none" w:sz="0" w:space="0" w:color="auto"/>
            <w:right w:val="none" w:sz="0" w:space="0" w:color="auto"/>
          </w:divBdr>
        </w:div>
        <w:div w:id="1940211498">
          <w:marLeft w:val="360"/>
          <w:marRight w:val="0"/>
          <w:marTop w:val="200"/>
          <w:marBottom w:val="0"/>
          <w:divBdr>
            <w:top w:val="none" w:sz="0" w:space="0" w:color="auto"/>
            <w:left w:val="none" w:sz="0" w:space="0" w:color="auto"/>
            <w:bottom w:val="none" w:sz="0" w:space="0" w:color="auto"/>
            <w:right w:val="none" w:sz="0" w:space="0" w:color="auto"/>
          </w:divBdr>
        </w:div>
        <w:div w:id="1943806641">
          <w:marLeft w:val="360"/>
          <w:marRight w:val="0"/>
          <w:marTop w:val="200"/>
          <w:marBottom w:val="0"/>
          <w:divBdr>
            <w:top w:val="none" w:sz="0" w:space="0" w:color="auto"/>
            <w:left w:val="none" w:sz="0" w:space="0" w:color="auto"/>
            <w:bottom w:val="none" w:sz="0" w:space="0" w:color="auto"/>
            <w:right w:val="none" w:sz="0" w:space="0" w:color="auto"/>
          </w:divBdr>
        </w:div>
        <w:div w:id="834228311">
          <w:marLeft w:val="360"/>
          <w:marRight w:val="0"/>
          <w:marTop w:val="200"/>
          <w:marBottom w:val="0"/>
          <w:divBdr>
            <w:top w:val="none" w:sz="0" w:space="0" w:color="auto"/>
            <w:left w:val="none" w:sz="0" w:space="0" w:color="auto"/>
            <w:bottom w:val="none" w:sz="0" w:space="0" w:color="auto"/>
            <w:right w:val="none" w:sz="0" w:space="0" w:color="auto"/>
          </w:divBdr>
        </w:div>
      </w:divsChild>
    </w:div>
    <w:div w:id="1211652266">
      <w:bodyDiv w:val="1"/>
      <w:marLeft w:val="0"/>
      <w:marRight w:val="0"/>
      <w:marTop w:val="0"/>
      <w:marBottom w:val="0"/>
      <w:divBdr>
        <w:top w:val="none" w:sz="0" w:space="0" w:color="auto"/>
        <w:left w:val="none" w:sz="0" w:space="0" w:color="auto"/>
        <w:bottom w:val="none" w:sz="0" w:space="0" w:color="auto"/>
        <w:right w:val="none" w:sz="0" w:space="0" w:color="auto"/>
      </w:divBdr>
      <w:divsChild>
        <w:div w:id="1896037849">
          <w:marLeft w:val="360"/>
          <w:marRight w:val="0"/>
          <w:marTop w:val="200"/>
          <w:marBottom w:val="0"/>
          <w:divBdr>
            <w:top w:val="none" w:sz="0" w:space="0" w:color="auto"/>
            <w:left w:val="none" w:sz="0" w:space="0" w:color="auto"/>
            <w:bottom w:val="none" w:sz="0" w:space="0" w:color="auto"/>
            <w:right w:val="none" w:sz="0" w:space="0" w:color="auto"/>
          </w:divBdr>
        </w:div>
        <w:div w:id="1566257380">
          <w:marLeft w:val="360"/>
          <w:marRight w:val="0"/>
          <w:marTop w:val="200"/>
          <w:marBottom w:val="0"/>
          <w:divBdr>
            <w:top w:val="none" w:sz="0" w:space="0" w:color="auto"/>
            <w:left w:val="none" w:sz="0" w:space="0" w:color="auto"/>
            <w:bottom w:val="none" w:sz="0" w:space="0" w:color="auto"/>
            <w:right w:val="none" w:sz="0" w:space="0" w:color="auto"/>
          </w:divBdr>
        </w:div>
        <w:div w:id="994453652">
          <w:marLeft w:val="360"/>
          <w:marRight w:val="0"/>
          <w:marTop w:val="200"/>
          <w:marBottom w:val="0"/>
          <w:divBdr>
            <w:top w:val="none" w:sz="0" w:space="0" w:color="auto"/>
            <w:left w:val="none" w:sz="0" w:space="0" w:color="auto"/>
            <w:bottom w:val="none" w:sz="0" w:space="0" w:color="auto"/>
            <w:right w:val="none" w:sz="0" w:space="0" w:color="auto"/>
          </w:divBdr>
        </w:div>
        <w:div w:id="1675113285">
          <w:marLeft w:val="360"/>
          <w:marRight w:val="0"/>
          <w:marTop w:val="200"/>
          <w:marBottom w:val="0"/>
          <w:divBdr>
            <w:top w:val="none" w:sz="0" w:space="0" w:color="auto"/>
            <w:left w:val="none" w:sz="0" w:space="0" w:color="auto"/>
            <w:bottom w:val="none" w:sz="0" w:space="0" w:color="auto"/>
            <w:right w:val="none" w:sz="0" w:space="0" w:color="auto"/>
          </w:divBdr>
        </w:div>
        <w:div w:id="1519350171">
          <w:marLeft w:val="360"/>
          <w:marRight w:val="0"/>
          <w:marTop w:val="200"/>
          <w:marBottom w:val="0"/>
          <w:divBdr>
            <w:top w:val="none" w:sz="0" w:space="0" w:color="auto"/>
            <w:left w:val="none" w:sz="0" w:space="0" w:color="auto"/>
            <w:bottom w:val="none" w:sz="0" w:space="0" w:color="auto"/>
            <w:right w:val="none" w:sz="0" w:space="0" w:color="auto"/>
          </w:divBdr>
        </w:div>
        <w:div w:id="1541240891">
          <w:marLeft w:val="360"/>
          <w:marRight w:val="0"/>
          <w:marTop w:val="200"/>
          <w:marBottom w:val="0"/>
          <w:divBdr>
            <w:top w:val="none" w:sz="0" w:space="0" w:color="auto"/>
            <w:left w:val="none" w:sz="0" w:space="0" w:color="auto"/>
            <w:bottom w:val="none" w:sz="0" w:space="0" w:color="auto"/>
            <w:right w:val="none" w:sz="0" w:space="0" w:color="auto"/>
          </w:divBdr>
        </w:div>
        <w:div w:id="501894961">
          <w:marLeft w:val="360"/>
          <w:marRight w:val="0"/>
          <w:marTop w:val="200"/>
          <w:marBottom w:val="0"/>
          <w:divBdr>
            <w:top w:val="none" w:sz="0" w:space="0" w:color="auto"/>
            <w:left w:val="none" w:sz="0" w:space="0" w:color="auto"/>
            <w:bottom w:val="none" w:sz="0" w:space="0" w:color="auto"/>
            <w:right w:val="none" w:sz="0" w:space="0" w:color="auto"/>
          </w:divBdr>
        </w:div>
        <w:div w:id="1465346314">
          <w:marLeft w:val="360"/>
          <w:marRight w:val="0"/>
          <w:marTop w:val="200"/>
          <w:marBottom w:val="0"/>
          <w:divBdr>
            <w:top w:val="none" w:sz="0" w:space="0" w:color="auto"/>
            <w:left w:val="none" w:sz="0" w:space="0" w:color="auto"/>
            <w:bottom w:val="none" w:sz="0" w:space="0" w:color="auto"/>
            <w:right w:val="none" w:sz="0" w:space="0" w:color="auto"/>
          </w:divBdr>
        </w:div>
      </w:divsChild>
    </w:div>
    <w:div w:id="1510481065">
      <w:bodyDiv w:val="1"/>
      <w:marLeft w:val="0"/>
      <w:marRight w:val="0"/>
      <w:marTop w:val="0"/>
      <w:marBottom w:val="0"/>
      <w:divBdr>
        <w:top w:val="none" w:sz="0" w:space="0" w:color="auto"/>
        <w:left w:val="none" w:sz="0" w:space="0" w:color="auto"/>
        <w:bottom w:val="none" w:sz="0" w:space="0" w:color="auto"/>
        <w:right w:val="none" w:sz="0" w:space="0" w:color="auto"/>
      </w:divBdr>
    </w:div>
    <w:div w:id="1627158781">
      <w:bodyDiv w:val="1"/>
      <w:marLeft w:val="0"/>
      <w:marRight w:val="0"/>
      <w:marTop w:val="0"/>
      <w:marBottom w:val="0"/>
      <w:divBdr>
        <w:top w:val="none" w:sz="0" w:space="0" w:color="auto"/>
        <w:left w:val="none" w:sz="0" w:space="0" w:color="auto"/>
        <w:bottom w:val="none" w:sz="0" w:space="0" w:color="auto"/>
        <w:right w:val="none" w:sz="0" w:space="0" w:color="auto"/>
      </w:divBdr>
    </w:div>
    <w:div w:id="1765954500">
      <w:bodyDiv w:val="1"/>
      <w:marLeft w:val="0"/>
      <w:marRight w:val="0"/>
      <w:marTop w:val="0"/>
      <w:marBottom w:val="0"/>
      <w:divBdr>
        <w:top w:val="none" w:sz="0" w:space="0" w:color="auto"/>
        <w:left w:val="none" w:sz="0" w:space="0" w:color="auto"/>
        <w:bottom w:val="none" w:sz="0" w:space="0" w:color="auto"/>
        <w:right w:val="none" w:sz="0" w:space="0" w:color="auto"/>
      </w:divBdr>
      <w:divsChild>
        <w:div w:id="1157963054">
          <w:marLeft w:val="547"/>
          <w:marRight w:val="0"/>
          <w:marTop w:val="86"/>
          <w:marBottom w:val="120"/>
          <w:divBdr>
            <w:top w:val="none" w:sz="0" w:space="0" w:color="auto"/>
            <w:left w:val="none" w:sz="0" w:space="0" w:color="auto"/>
            <w:bottom w:val="none" w:sz="0" w:space="0" w:color="auto"/>
            <w:right w:val="none" w:sz="0" w:space="0" w:color="auto"/>
          </w:divBdr>
        </w:div>
        <w:div w:id="1219247108">
          <w:marLeft w:val="547"/>
          <w:marRight w:val="0"/>
          <w:marTop w:val="86"/>
          <w:marBottom w:val="120"/>
          <w:divBdr>
            <w:top w:val="none" w:sz="0" w:space="0" w:color="auto"/>
            <w:left w:val="none" w:sz="0" w:space="0" w:color="auto"/>
            <w:bottom w:val="none" w:sz="0" w:space="0" w:color="auto"/>
            <w:right w:val="none" w:sz="0" w:space="0" w:color="auto"/>
          </w:divBdr>
        </w:div>
        <w:div w:id="1264268596">
          <w:marLeft w:val="547"/>
          <w:marRight w:val="0"/>
          <w:marTop w:val="86"/>
          <w:marBottom w:val="120"/>
          <w:divBdr>
            <w:top w:val="none" w:sz="0" w:space="0" w:color="auto"/>
            <w:left w:val="none" w:sz="0" w:space="0" w:color="auto"/>
            <w:bottom w:val="none" w:sz="0" w:space="0" w:color="auto"/>
            <w:right w:val="none" w:sz="0" w:space="0" w:color="auto"/>
          </w:divBdr>
        </w:div>
        <w:div w:id="1206986711">
          <w:marLeft w:val="547"/>
          <w:marRight w:val="0"/>
          <w:marTop w:val="86"/>
          <w:marBottom w:val="120"/>
          <w:divBdr>
            <w:top w:val="none" w:sz="0" w:space="0" w:color="auto"/>
            <w:left w:val="none" w:sz="0" w:space="0" w:color="auto"/>
            <w:bottom w:val="none" w:sz="0" w:space="0" w:color="auto"/>
            <w:right w:val="none" w:sz="0" w:space="0" w:color="auto"/>
          </w:divBdr>
        </w:div>
      </w:divsChild>
    </w:div>
    <w:div w:id="1954628361">
      <w:bodyDiv w:val="1"/>
      <w:marLeft w:val="0"/>
      <w:marRight w:val="0"/>
      <w:marTop w:val="0"/>
      <w:marBottom w:val="0"/>
      <w:divBdr>
        <w:top w:val="none" w:sz="0" w:space="0" w:color="auto"/>
        <w:left w:val="none" w:sz="0" w:space="0" w:color="auto"/>
        <w:bottom w:val="none" w:sz="0" w:space="0" w:color="auto"/>
        <w:right w:val="none" w:sz="0" w:space="0" w:color="auto"/>
      </w:divBdr>
    </w:div>
    <w:div w:id="2105493647">
      <w:bodyDiv w:val="1"/>
      <w:marLeft w:val="0"/>
      <w:marRight w:val="0"/>
      <w:marTop w:val="0"/>
      <w:marBottom w:val="0"/>
      <w:divBdr>
        <w:top w:val="none" w:sz="0" w:space="0" w:color="auto"/>
        <w:left w:val="none" w:sz="0" w:space="0" w:color="auto"/>
        <w:bottom w:val="none" w:sz="0" w:space="0" w:color="auto"/>
        <w:right w:val="none" w:sz="0" w:space="0" w:color="auto"/>
      </w:divBdr>
      <w:divsChild>
        <w:div w:id="950822465">
          <w:marLeft w:val="1166"/>
          <w:marRight w:val="0"/>
          <w:marTop w:val="120"/>
          <w:marBottom w:val="25"/>
          <w:divBdr>
            <w:top w:val="none" w:sz="0" w:space="0" w:color="auto"/>
            <w:left w:val="none" w:sz="0" w:space="0" w:color="auto"/>
            <w:bottom w:val="none" w:sz="0" w:space="0" w:color="auto"/>
            <w:right w:val="none" w:sz="0" w:space="0" w:color="auto"/>
          </w:divBdr>
        </w:div>
        <w:div w:id="1114136188">
          <w:marLeft w:val="1166"/>
          <w:marRight w:val="0"/>
          <w:marTop w:val="120"/>
          <w:marBottom w:val="25"/>
          <w:divBdr>
            <w:top w:val="none" w:sz="0" w:space="0" w:color="auto"/>
            <w:left w:val="none" w:sz="0" w:space="0" w:color="auto"/>
            <w:bottom w:val="none" w:sz="0" w:space="0" w:color="auto"/>
            <w:right w:val="none" w:sz="0" w:space="0" w:color="auto"/>
          </w:divBdr>
        </w:div>
        <w:div w:id="891383161">
          <w:marLeft w:val="1166"/>
          <w:marRight w:val="0"/>
          <w:marTop w:val="120"/>
          <w:marBottom w:val="25"/>
          <w:divBdr>
            <w:top w:val="none" w:sz="0" w:space="0" w:color="auto"/>
            <w:left w:val="none" w:sz="0" w:space="0" w:color="auto"/>
            <w:bottom w:val="none" w:sz="0" w:space="0" w:color="auto"/>
            <w:right w:val="none" w:sz="0" w:space="0" w:color="auto"/>
          </w:divBdr>
        </w:div>
        <w:div w:id="178659708">
          <w:marLeft w:val="1166"/>
          <w:marRight w:val="0"/>
          <w:marTop w:val="120"/>
          <w:marBottom w:val="25"/>
          <w:divBdr>
            <w:top w:val="none" w:sz="0" w:space="0" w:color="auto"/>
            <w:left w:val="none" w:sz="0" w:space="0" w:color="auto"/>
            <w:bottom w:val="none" w:sz="0" w:space="0" w:color="auto"/>
            <w:right w:val="none" w:sz="0" w:space="0" w:color="auto"/>
          </w:divBdr>
        </w:div>
        <w:div w:id="1267880912">
          <w:marLeft w:val="1166"/>
          <w:marRight w:val="0"/>
          <w:marTop w:val="120"/>
          <w:marBottom w:val="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ealth.gov.on.ca/en/common/ministry/publications/reports/climate_change_toolkit/climate_change_toolkit.aspx" TargetMode="External"/><Relationship Id="rId18" Type="http://schemas.openxmlformats.org/officeDocument/2006/relationships/hyperlink" Target="mailto:mark.head@peelregion.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leanairpartnership.org/from-2017-building-code-to-net-zero-ready-homes-lessons-from-british-columbia/" TargetMode="External"/><Relationship Id="rId17" Type="http://schemas.openxmlformats.org/officeDocument/2006/relationships/hyperlink" Target="https://www.peelregion.ca/planning/climatechange/reports/pdf/ExecSum-TPPT-2015-Aug07.pdf" TargetMode="External"/><Relationship Id="rId2" Type="http://schemas.openxmlformats.org/officeDocument/2006/relationships/numbering" Target="numbering.xml"/><Relationship Id="rId16" Type="http://schemas.openxmlformats.org/officeDocument/2006/relationships/hyperlink" Target="https://www.iclr.org/citiesadaptheat.html" TargetMode="External"/><Relationship Id="rId20" Type="http://schemas.openxmlformats.org/officeDocument/2006/relationships/hyperlink" Target="https://app.box.com/s/yrnrdciyhe5000wcdklas2x5tewkd5b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la.on.ca/web/bills/bills_detail.do?locale=en&amp;BillID=4374" TargetMode="External"/><Relationship Id="rId5" Type="http://schemas.openxmlformats.org/officeDocument/2006/relationships/webSettings" Target="webSettings.xml"/><Relationship Id="rId15" Type="http://schemas.openxmlformats.org/officeDocument/2006/relationships/hyperlink" Target="http://www.iclr.org/images/17_Peel_Region.pdf" TargetMode="External"/><Relationship Id="rId23" Type="http://schemas.openxmlformats.org/officeDocument/2006/relationships/theme" Target="theme/theme1.xml"/><Relationship Id="rId10" Type="http://schemas.openxmlformats.org/officeDocument/2006/relationships/hyperlink" Target="http://www.surveygizmo.com/s3/3317176/Regional-GHG-Emissions-Inventory" TargetMode="External"/><Relationship Id="rId19" Type="http://schemas.openxmlformats.org/officeDocument/2006/relationships/hyperlink" Target="http://www.durham.ca/community/climate_change/reports/DCCAP_Report120716.pdf" TargetMode="External"/><Relationship Id="rId4" Type="http://schemas.openxmlformats.org/officeDocument/2006/relationships/settings" Target="settings.xml"/><Relationship Id="rId9" Type="http://schemas.openxmlformats.org/officeDocument/2006/relationships/hyperlink" Target="http://www.surveygizmo.com/s3/3317176/Regional-GHG-Emissions-Inventory" TargetMode="External"/><Relationship Id="rId14" Type="http://schemas.openxmlformats.org/officeDocument/2006/relationships/hyperlink" Target="mailto:gkalapos@cleanairpartnership.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LEAN%20AIR%20PARTNERSHIP\Projects\Clean%20Air%20Council\Pamela\CAC%20Meetings,%20Presentations%20&amp;%20Notes\Prece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661D5-9FA7-4D01-A45B-263B2EB8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Precedent</Template>
  <TotalTime>0</TotalTime>
  <Pages>17</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 CAP</dc:creator>
  <cp:lastModifiedBy>Gaby Kalapos</cp:lastModifiedBy>
  <cp:revision>2</cp:revision>
  <dcterms:created xsi:type="dcterms:W3CDTF">2017-02-15T16:30:00Z</dcterms:created>
  <dcterms:modified xsi:type="dcterms:W3CDTF">2017-02-15T16:30:00Z</dcterms:modified>
</cp:coreProperties>
</file>